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CE4B" w14:textId="2EA45B72" w:rsidR="00A04AEE" w:rsidRDefault="00A04AEE" w:rsidP="00A04AEE">
      <w:pPr>
        <w:contextualSpacing/>
        <w:rPr>
          <w:rFonts w:cstheme="minorHAnsi"/>
          <w:b/>
          <w:color w:val="7030A0"/>
          <w:u w:val="single"/>
        </w:rPr>
      </w:pPr>
      <w:r w:rsidRPr="00BA0CA4">
        <w:rPr>
          <w:rFonts w:cstheme="minorHAnsi"/>
          <w:b/>
          <w:color w:val="7030A0"/>
          <w:u w:val="single"/>
        </w:rPr>
        <w:t>STOP</w:t>
      </w:r>
      <w:r>
        <w:rPr>
          <w:rFonts w:cstheme="minorHAnsi"/>
          <w:b/>
          <w:color w:val="7030A0"/>
          <w:u w:val="single"/>
        </w:rPr>
        <w:t xml:space="preserve"> in LTC Homes</w:t>
      </w:r>
      <w:r w:rsidRPr="00BA0CA4">
        <w:rPr>
          <w:rFonts w:cstheme="minorHAnsi"/>
          <w:b/>
          <w:color w:val="7030A0"/>
          <w:u w:val="single"/>
        </w:rPr>
        <w:t xml:space="preserve">/INTREPID </w:t>
      </w:r>
      <w:r w:rsidR="004D1CA0">
        <w:rPr>
          <w:rFonts w:cstheme="minorHAnsi"/>
          <w:b/>
          <w:color w:val="7030A0"/>
          <w:u w:val="single"/>
        </w:rPr>
        <w:t>Community of Practice</w:t>
      </w:r>
      <w:r w:rsidRPr="00BA0CA4">
        <w:rPr>
          <w:rFonts w:cstheme="minorHAnsi"/>
          <w:b/>
          <w:color w:val="7030A0"/>
          <w:u w:val="single"/>
        </w:rPr>
        <w:t xml:space="preserve">: </w:t>
      </w:r>
      <w:r>
        <w:rPr>
          <w:rFonts w:cstheme="minorHAnsi"/>
          <w:b/>
          <w:color w:val="7030A0"/>
          <w:u w:val="single"/>
        </w:rPr>
        <w:t>Thursday</w:t>
      </w:r>
      <w:r w:rsidR="004D1CA0">
        <w:rPr>
          <w:rFonts w:cstheme="minorHAnsi"/>
          <w:b/>
          <w:color w:val="7030A0"/>
          <w:u w:val="single"/>
        </w:rPr>
        <w:t>, June 11</w:t>
      </w:r>
      <w:r w:rsidR="00286CAE">
        <w:rPr>
          <w:rFonts w:cstheme="minorHAnsi"/>
          <w:b/>
          <w:color w:val="7030A0"/>
          <w:u w:val="single"/>
        </w:rPr>
        <w:t xml:space="preserve"> 2026</w:t>
      </w:r>
      <w:r w:rsidRPr="00BA0CA4">
        <w:rPr>
          <w:rFonts w:cstheme="minorHAnsi"/>
          <w:b/>
          <w:color w:val="7030A0"/>
          <w:u w:val="single"/>
        </w:rPr>
        <w:t>, 1:00-</w:t>
      </w:r>
      <w:r>
        <w:rPr>
          <w:rFonts w:cstheme="minorHAnsi"/>
          <w:b/>
          <w:color w:val="7030A0"/>
          <w:u w:val="single"/>
        </w:rPr>
        <w:t>1</w:t>
      </w:r>
      <w:r w:rsidRPr="00BA0CA4">
        <w:rPr>
          <w:rFonts w:cstheme="minorHAnsi"/>
          <w:b/>
          <w:color w:val="7030A0"/>
          <w:u w:val="single"/>
        </w:rPr>
        <w:t>:</w:t>
      </w:r>
      <w:r>
        <w:rPr>
          <w:rFonts w:cstheme="minorHAnsi"/>
          <w:b/>
          <w:color w:val="7030A0"/>
          <w:u w:val="single"/>
        </w:rPr>
        <w:t>3</w:t>
      </w:r>
      <w:r w:rsidRPr="00BA0CA4">
        <w:rPr>
          <w:rFonts w:cstheme="minorHAnsi"/>
          <w:b/>
          <w:color w:val="7030A0"/>
          <w:u w:val="single"/>
        </w:rPr>
        <w:t>0 pm</w:t>
      </w:r>
    </w:p>
    <w:p w14:paraId="23AA5BE9" w14:textId="77777777" w:rsidR="00A04AEE" w:rsidRDefault="00A04AEE" w:rsidP="00A04AEE">
      <w:pPr>
        <w:contextualSpacing/>
        <w:rPr>
          <w:rFonts w:cstheme="minorHAnsi"/>
          <w:b/>
          <w:color w:val="7030A0"/>
          <w:u w:val="single"/>
        </w:rPr>
      </w:pPr>
    </w:p>
    <w:p w14:paraId="5994D0A3" w14:textId="77777777" w:rsidR="00A04AEE" w:rsidRDefault="00A04AEE" w:rsidP="00A04AEE">
      <w:pPr>
        <w:pStyle w:val="Heading1"/>
        <w:spacing w:before="0" w:after="0"/>
        <w:contextualSpacing/>
        <w:rPr>
          <w:rFonts w:asciiTheme="minorHAnsi" w:hAnsiTheme="minorHAnsi" w:cstheme="minorHAnsi"/>
          <w:b/>
          <w:color w:val="538135" w:themeColor="accent6" w:themeShade="BF"/>
          <w:sz w:val="22"/>
          <w:szCs w:val="22"/>
          <w:u w:val="single"/>
        </w:rPr>
      </w:pPr>
    </w:p>
    <w:p w14:paraId="3D14D2A2" w14:textId="77777777" w:rsidR="00A04AEE" w:rsidRPr="00BA0CA4" w:rsidRDefault="00A04AEE" w:rsidP="00A04AEE">
      <w:pPr>
        <w:pStyle w:val="Heading1"/>
        <w:spacing w:before="0" w:after="0"/>
        <w:contextualSpacing/>
        <w:rPr>
          <w:rFonts w:asciiTheme="minorHAnsi" w:hAnsiTheme="minorHAnsi" w:cstheme="minorHAnsi"/>
          <w:b/>
          <w:color w:val="538135" w:themeColor="accent6" w:themeShade="BF"/>
          <w:sz w:val="22"/>
          <w:szCs w:val="22"/>
          <w:u w:val="single"/>
        </w:rPr>
      </w:pPr>
      <w:r w:rsidRPr="00BA0CA4">
        <w:rPr>
          <w:rFonts w:asciiTheme="minorHAnsi" w:hAnsiTheme="minorHAnsi" w:cstheme="minorHAnsi"/>
          <w:color w:val="538135" w:themeColor="accent6" w:themeShade="BF"/>
          <w:sz w:val="22"/>
          <w:szCs w:val="22"/>
          <w:u w:val="single"/>
        </w:rPr>
        <w:t>Land Acknowledgment:</w:t>
      </w:r>
    </w:p>
    <w:p w14:paraId="62E16D63" w14:textId="77777777" w:rsidR="00A04AEE" w:rsidRPr="00BA0CA4" w:rsidRDefault="00A04AEE" w:rsidP="00A04AEE">
      <w:pPr>
        <w:numPr>
          <w:ilvl w:val="0"/>
          <w:numId w:val="2"/>
        </w:numPr>
        <w:spacing w:after="0" w:line="240" w:lineRule="auto"/>
        <w:contextualSpacing/>
        <w:rPr>
          <w:rFonts w:cstheme="minorHAnsi"/>
          <w:i/>
        </w:rPr>
      </w:pPr>
      <w:r w:rsidRPr="00BA0CA4">
        <w:rPr>
          <w:rFonts w:cstheme="minorHAnsi"/>
          <w:lang w:val="en-CA"/>
        </w:rPr>
        <w:t>Identify the land you are joining us from today (</w:t>
      </w:r>
      <w:hyperlink r:id="rId7" w:history="1">
        <w:r w:rsidRPr="00BA0CA4">
          <w:rPr>
            <w:rStyle w:val="Hyperlink"/>
            <w:rFonts w:cstheme="minorHAnsi"/>
            <w:b/>
            <w:iCs/>
            <w:color w:val="00B050"/>
            <w:lang w:val="en-CA"/>
          </w:rPr>
          <w:t>https://www.whose.land/en/</w:t>
        </w:r>
      </w:hyperlink>
      <w:r w:rsidRPr="00BA0CA4">
        <w:rPr>
          <w:rFonts w:cstheme="minorHAnsi"/>
          <w:iCs/>
          <w:lang w:val="en-CA"/>
        </w:rPr>
        <w:t>)</w:t>
      </w:r>
    </w:p>
    <w:p w14:paraId="7D2E5550" w14:textId="77777777" w:rsidR="00A04AEE" w:rsidRPr="002B6777" w:rsidRDefault="00A04AEE" w:rsidP="00A04AEE">
      <w:pPr>
        <w:pStyle w:val="ListParagraph"/>
        <w:numPr>
          <w:ilvl w:val="0"/>
          <w:numId w:val="2"/>
        </w:numPr>
        <w:spacing w:after="0" w:line="240" w:lineRule="auto"/>
        <w:rPr>
          <w:rStyle w:val="Hyperlink"/>
          <w:rFonts w:cstheme="minorHAnsi"/>
          <w:color w:val="auto"/>
        </w:rPr>
      </w:pPr>
      <w:r w:rsidRPr="00BA0CA4">
        <w:rPr>
          <w:rFonts w:cstheme="minorHAnsi"/>
        </w:rPr>
        <w:t xml:space="preserve">Video: </w:t>
      </w:r>
      <w:hyperlink r:id="rId8" w:history="1">
        <w:r w:rsidRPr="00BA0CA4">
          <w:rPr>
            <w:rStyle w:val="Hyperlink"/>
            <w:rFonts w:cstheme="minorHAnsi"/>
          </w:rPr>
          <w:t>Bringing meaning and purpose to land acknowledgements</w:t>
        </w:r>
      </w:hyperlink>
    </w:p>
    <w:p w14:paraId="758BE2E8" w14:textId="77777777" w:rsidR="00A04AEE" w:rsidRDefault="00A04AEE" w:rsidP="00A04AEE">
      <w:pPr>
        <w:contextualSpacing/>
        <w:rPr>
          <w:rFonts w:cstheme="minorHAnsi"/>
          <w:b/>
          <w:color w:val="538135" w:themeColor="accent6" w:themeShade="BF"/>
        </w:rPr>
      </w:pPr>
    </w:p>
    <w:p w14:paraId="06D8068A" w14:textId="77777777" w:rsidR="00A04AEE" w:rsidRDefault="00A04AEE" w:rsidP="00A04AEE">
      <w:pPr>
        <w:contextualSpacing/>
        <w:rPr>
          <w:rFonts w:cstheme="minorHAnsi"/>
          <w:b/>
          <w:color w:val="7030A0"/>
          <w:u w:val="single"/>
        </w:rPr>
      </w:pPr>
    </w:p>
    <w:p w14:paraId="620851B3" w14:textId="044A4FA1" w:rsidR="00286CAE" w:rsidRDefault="00286CAE" w:rsidP="00A04AEE">
      <w:pPr>
        <w:contextualSpacing/>
        <w:rPr>
          <w:rFonts w:cstheme="minorHAnsi"/>
          <w:color w:val="538135" w:themeColor="accent6" w:themeShade="BF"/>
          <w:lang w:val="en-CA"/>
        </w:rPr>
      </w:pPr>
      <w:r>
        <w:rPr>
          <w:rFonts w:cstheme="minorHAnsi"/>
          <w:b/>
          <w:bCs/>
          <w:color w:val="538135" w:themeColor="accent6" w:themeShade="BF"/>
          <w:u w:val="single"/>
          <w:lang w:val="en-CA"/>
        </w:rPr>
        <w:t xml:space="preserve">Meeting </w:t>
      </w:r>
      <w:r w:rsidR="0097637C">
        <w:rPr>
          <w:rFonts w:cstheme="minorHAnsi"/>
          <w:b/>
          <w:bCs/>
          <w:color w:val="538135" w:themeColor="accent6" w:themeShade="BF"/>
          <w:u w:val="single"/>
          <w:lang w:val="en-CA"/>
        </w:rPr>
        <w:t>Highlights</w:t>
      </w:r>
    </w:p>
    <w:p w14:paraId="7BFFF8E0" w14:textId="05E42231" w:rsidR="00286CAE" w:rsidRDefault="00286CAE" w:rsidP="00286CAE">
      <w:pPr>
        <w:pStyle w:val="ListParagraph"/>
        <w:numPr>
          <w:ilvl w:val="0"/>
          <w:numId w:val="15"/>
        </w:numPr>
        <w:rPr>
          <w:rFonts w:cstheme="minorHAnsi"/>
        </w:rPr>
      </w:pPr>
      <w:bookmarkStart w:id="0" w:name="_Hlk232580567"/>
      <w:r>
        <w:rPr>
          <w:rFonts w:cstheme="minorHAnsi"/>
        </w:rPr>
        <w:t xml:space="preserve">Product updates – addition of mouth spray </w:t>
      </w:r>
      <w:r w:rsidR="005A0C3E">
        <w:rPr>
          <w:rFonts w:cstheme="minorHAnsi"/>
        </w:rPr>
        <w:t>and return of inhaler</w:t>
      </w:r>
    </w:p>
    <w:p w14:paraId="5C4F6838" w14:textId="5D73A643" w:rsidR="00286CAE" w:rsidRDefault="004D1CA0" w:rsidP="00286CAE">
      <w:pPr>
        <w:pStyle w:val="ListParagraph"/>
        <w:numPr>
          <w:ilvl w:val="0"/>
          <w:numId w:val="15"/>
        </w:numPr>
        <w:rPr>
          <w:rFonts w:cstheme="minorHAnsi"/>
        </w:rPr>
      </w:pPr>
      <w:r>
        <w:rPr>
          <w:rFonts w:cstheme="minorHAnsi"/>
        </w:rPr>
        <w:t>R</w:t>
      </w:r>
      <w:r w:rsidR="00286CAE">
        <w:rPr>
          <w:rFonts w:cstheme="minorHAnsi"/>
        </w:rPr>
        <w:t>eporting of enrolled residents</w:t>
      </w:r>
    </w:p>
    <w:p w14:paraId="7744CA10" w14:textId="5835312A" w:rsidR="00286CAE" w:rsidRDefault="004D1CA0" w:rsidP="00286CAE">
      <w:pPr>
        <w:pStyle w:val="ListParagraph"/>
        <w:numPr>
          <w:ilvl w:val="0"/>
          <w:numId w:val="15"/>
        </w:numPr>
        <w:rPr>
          <w:rFonts w:cstheme="minorHAnsi"/>
        </w:rPr>
      </w:pPr>
      <w:r>
        <w:rPr>
          <w:rFonts w:cstheme="minorHAnsi"/>
        </w:rPr>
        <w:t xml:space="preserve">Reminder - </w:t>
      </w:r>
      <w:r w:rsidR="00286CAE">
        <w:rPr>
          <w:rFonts w:cstheme="minorHAnsi"/>
        </w:rPr>
        <w:t>STOP LTC promotional material (pre-orders)</w:t>
      </w:r>
    </w:p>
    <w:p w14:paraId="68FDB66E" w14:textId="24410C07" w:rsidR="00286CAE" w:rsidRDefault="00286CAE" w:rsidP="00286CAE">
      <w:pPr>
        <w:pStyle w:val="ListParagraph"/>
        <w:numPr>
          <w:ilvl w:val="0"/>
          <w:numId w:val="15"/>
        </w:numPr>
        <w:rPr>
          <w:rFonts w:cstheme="minorHAnsi"/>
        </w:rPr>
      </w:pPr>
      <w:r>
        <w:rPr>
          <w:rFonts w:cstheme="minorHAnsi"/>
        </w:rPr>
        <w:t>Tobacco Class-Action Settlement</w:t>
      </w:r>
    </w:p>
    <w:p w14:paraId="0DDE105F" w14:textId="77777777" w:rsidR="0097742B" w:rsidRPr="0097742B" w:rsidRDefault="00286CAE" w:rsidP="0097742B">
      <w:pPr>
        <w:pStyle w:val="ListParagraph"/>
        <w:numPr>
          <w:ilvl w:val="0"/>
          <w:numId w:val="15"/>
        </w:numPr>
        <w:rPr>
          <w:rFonts w:cstheme="minorHAnsi"/>
          <w:b/>
          <w:color w:val="7030A0"/>
          <w:u w:val="single"/>
        </w:rPr>
      </w:pPr>
      <w:r w:rsidRPr="0097742B">
        <w:rPr>
          <w:rFonts w:cstheme="minorHAnsi"/>
        </w:rPr>
        <w:t>Case Study</w:t>
      </w:r>
    </w:p>
    <w:p w14:paraId="00BCBFF1" w14:textId="3C3D11BB" w:rsidR="00286CAE" w:rsidRPr="0097742B" w:rsidRDefault="00593F21" w:rsidP="0097742B">
      <w:pPr>
        <w:pStyle w:val="ListParagraph"/>
        <w:numPr>
          <w:ilvl w:val="0"/>
          <w:numId w:val="15"/>
        </w:numPr>
        <w:rPr>
          <w:rFonts w:cstheme="minorHAnsi"/>
          <w:b/>
          <w:color w:val="7030A0"/>
          <w:u w:val="single"/>
        </w:rPr>
      </w:pPr>
      <w:r w:rsidRPr="0097742B">
        <w:rPr>
          <w:rFonts w:cstheme="minorHAnsi"/>
        </w:rPr>
        <w:t>Referral for consultation with Provincial BSO</w:t>
      </w:r>
    </w:p>
    <w:bookmarkEnd w:id="0"/>
    <w:p w14:paraId="2A969C44" w14:textId="77777777" w:rsidR="00E97E18" w:rsidRPr="00286CAE" w:rsidRDefault="00E97E18" w:rsidP="00E97E18">
      <w:pPr>
        <w:pStyle w:val="ListParagraph"/>
        <w:rPr>
          <w:rFonts w:cstheme="minorHAnsi"/>
          <w:b/>
          <w:color w:val="7030A0"/>
          <w:u w:val="single"/>
        </w:rPr>
      </w:pPr>
    </w:p>
    <w:p w14:paraId="671153FE" w14:textId="77777777" w:rsidR="00A04AEE" w:rsidRPr="00EB1F57" w:rsidRDefault="00A04AEE" w:rsidP="00A04AEE">
      <w:pPr>
        <w:pStyle w:val="Heading1"/>
        <w:spacing w:before="0" w:after="0"/>
        <w:contextualSpacing/>
        <w:rPr>
          <w:rFonts w:asciiTheme="minorHAnsi" w:hAnsiTheme="minorHAnsi" w:cstheme="minorHAnsi"/>
          <w:b/>
          <w:bCs/>
          <w:color w:val="538135" w:themeColor="accent6" w:themeShade="BF"/>
          <w:sz w:val="22"/>
          <w:szCs w:val="22"/>
          <w:u w:val="single"/>
          <w:lang w:val="en-CA"/>
        </w:rPr>
      </w:pPr>
      <w:r w:rsidRPr="00EB1F57">
        <w:rPr>
          <w:rFonts w:asciiTheme="minorHAnsi" w:hAnsiTheme="minorHAnsi" w:cstheme="minorHAnsi"/>
          <w:b/>
          <w:bCs/>
          <w:color w:val="538135" w:themeColor="accent6" w:themeShade="BF"/>
          <w:sz w:val="22"/>
          <w:szCs w:val="22"/>
          <w:u w:val="single"/>
          <w:lang w:val="en-CA"/>
        </w:rPr>
        <w:t>STOP/INTREPID Updates:</w:t>
      </w:r>
    </w:p>
    <w:p w14:paraId="282E7883" w14:textId="77777777" w:rsidR="00E97E18" w:rsidRDefault="00E97E18" w:rsidP="00EB1F57">
      <w:pPr>
        <w:rPr>
          <w:b/>
          <w:bCs/>
          <w:color w:val="538135" w:themeColor="accent6" w:themeShade="BF"/>
          <w:lang w:val="en-CA"/>
        </w:rPr>
      </w:pPr>
    </w:p>
    <w:p w14:paraId="7E87FF27" w14:textId="1647D873" w:rsidR="00A04AEE" w:rsidRDefault="004D1CA0" w:rsidP="00EB1F57">
      <w:pPr>
        <w:rPr>
          <w:lang w:val="en-CA"/>
        </w:rPr>
      </w:pPr>
      <w:r>
        <w:rPr>
          <w:b/>
          <w:bCs/>
          <w:color w:val="538135" w:themeColor="accent6" w:themeShade="BF"/>
          <w:lang w:val="en-CA"/>
        </w:rPr>
        <w:t>Reminder</w:t>
      </w:r>
      <w:r w:rsidR="00EB1F57" w:rsidRPr="00EB1F57">
        <w:rPr>
          <w:b/>
          <w:bCs/>
          <w:color w:val="538135" w:themeColor="accent6" w:themeShade="BF"/>
          <w:lang w:val="en-CA"/>
        </w:rPr>
        <w:t>:</w:t>
      </w:r>
      <w:r w:rsidR="00EB1F57" w:rsidRPr="00EB1F57">
        <w:rPr>
          <w:color w:val="538135" w:themeColor="accent6" w:themeShade="BF"/>
          <w:lang w:val="en-CA"/>
        </w:rPr>
        <w:t xml:space="preserve"> </w:t>
      </w:r>
      <w:r w:rsidR="00EB1F57" w:rsidRPr="00EB1F57">
        <w:rPr>
          <w:lang w:val="en-CA"/>
        </w:rPr>
        <w:t xml:space="preserve">Mouth Spray is now available to order for Long-Term Care Homes. </w:t>
      </w:r>
      <w:r w:rsidR="0097637C">
        <w:rPr>
          <w:lang w:val="en-CA"/>
        </w:rPr>
        <w:t>This is a good option for geriatric residents as it is easy to titrate and no chewing is required.</w:t>
      </w:r>
    </w:p>
    <w:p w14:paraId="14D4F39D" w14:textId="07C044BB" w:rsidR="0097637C" w:rsidRDefault="0097637C" w:rsidP="00EB1F57">
      <w:pPr>
        <w:rPr>
          <w:lang w:val="en-CA"/>
        </w:rPr>
      </w:pPr>
      <w:r>
        <w:rPr>
          <w:lang w:val="en-CA"/>
        </w:rPr>
        <w:t xml:space="preserve">For instructions on how to use the mouth spray, </w:t>
      </w:r>
      <w:hyperlink r:id="rId9" w:history="1">
        <w:r w:rsidRPr="0097637C">
          <w:rPr>
            <w:rStyle w:val="Hyperlink"/>
            <w:lang w:val="en-CA"/>
          </w:rPr>
          <w:t>here is a video link</w:t>
        </w:r>
      </w:hyperlink>
      <w:r>
        <w:rPr>
          <w:lang w:val="en-CA"/>
        </w:rPr>
        <w:t>.</w:t>
      </w:r>
    </w:p>
    <w:p w14:paraId="3C78A881" w14:textId="77777777" w:rsidR="00EB1F57" w:rsidRPr="00E00AA0" w:rsidRDefault="00EB1F57" w:rsidP="00EB1F57">
      <w:pPr>
        <w:rPr>
          <w:rFonts w:cstheme="minorHAnsi"/>
          <w:b/>
          <w:bCs/>
        </w:rPr>
      </w:pPr>
      <w:r w:rsidRPr="00E00AA0">
        <w:rPr>
          <w:rFonts w:cstheme="minorHAnsi"/>
          <w:b/>
          <w:bCs/>
        </w:rPr>
        <w:t>Inhaler Supply Update</w:t>
      </w:r>
    </w:p>
    <w:p w14:paraId="1FD5B294" w14:textId="7820B8DE" w:rsidR="00EB1F57" w:rsidRDefault="004D1CA0" w:rsidP="00EB1F57">
      <w:pPr>
        <w:pStyle w:val="ListParagraph"/>
        <w:numPr>
          <w:ilvl w:val="0"/>
          <w:numId w:val="9"/>
        </w:numPr>
        <w:spacing w:after="0" w:line="240" w:lineRule="auto"/>
        <w:contextualSpacing w:val="0"/>
        <w:rPr>
          <w:rFonts w:cstheme="minorHAnsi"/>
        </w:rPr>
      </w:pPr>
      <w:r>
        <w:rPr>
          <w:rFonts w:cstheme="minorHAnsi"/>
        </w:rPr>
        <w:t xml:space="preserve">Inhalers </w:t>
      </w:r>
      <w:r w:rsidR="006A678A">
        <w:rPr>
          <w:rFonts w:cstheme="minorHAnsi"/>
        </w:rPr>
        <w:t xml:space="preserve">should </w:t>
      </w:r>
      <w:r>
        <w:rPr>
          <w:rFonts w:cstheme="minorHAnsi"/>
        </w:rPr>
        <w:t xml:space="preserve">be available to order in </w:t>
      </w:r>
      <w:r w:rsidR="0097637C">
        <w:rPr>
          <w:rFonts w:cstheme="minorHAnsi"/>
        </w:rPr>
        <w:t>upcoming week</w:t>
      </w:r>
      <w:r>
        <w:rPr>
          <w:rFonts w:cstheme="minorHAnsi"/>
        </w:rPr>
        <w:t xml:space="preserve">. An update will be emailed to the Community of Practice when they are available. </w:t>
      </w:r>
    </w:p>
    <w:p w14:paraId="304404CB" w14:textId="77777777" w:rsidR="00EB1F57" w:rsidRDefault="00EB1F57" w:rsidP="00EB1F57">
      <w:pPr>
        <w:rPr>
          <w:lang w:val="en-CA"/>
        </w:rPr>
      </w:pPr>
    </w:p>
    <w:p w14:paraId="0698EEDE" w14:textId="4A1825A9" w:rsidR="00EB1F57" w:rsidRPr="00EB1F57" w:rsidRDefault="00EB1F57" w:rsidP="00EB1F57">
      <w:pPr>
        <w:rPr>
          <w:b/>
          <w:bCs/>
        </w:rPr>
      </w:pPr>
      <w:r>
        <w:rPr>
          <w:b/>
          <w:bCs/>
        </w:rPr>
        <w:t>Reporting of E</w:t>
      </w:r>
      <w:r w:rsidRPr="00EB1F57">
        <w:rPr>
          <w:b/>
          <w:bCs/>
        </w:rPr>
        <w:t xml:space="preserve">nrolled </w:t>
      </w:r>
      <w:r>
        <w:rPr>
          <w:b/>
          <w:bCs/>
        </w:rPr>
        <w:t>R</w:t>
      </w:r>
      <w:r w:rsidRPr="00EB1F57">
        <w:rPr>
          <w:b/>
          <w:bCs/>
        </w:rPr>
        <w:t>esidents</w:t>
      </w:r>
    </w:p>
    <w:p w14:paraId="34107877" w14:textId="16BACDB7" w:rsidR="00EB1F57" w:rsidRPr="00EB1F57" w:rsidRDefault="00EB1F57" w:rsidP="00EB1F57">
      <w:pPr>
        <w:numPr>
          <w:ilvl w:val="0"/>
          <w:numId w:val="11"/>
        </w:numPr>
        <w:spacing w:after="0"/>
      </w:pPr>
      <w:r w:rsidRPr="00EB1F57">
        <w:t>In order to better assess the program needs</w:t>
      </w:r>
      <w:r w:rsidR="006A678A">
        <w:t>, assess the level of impact across Long Term Care Homes and share this information back with the Ministry of Health,</w:t>
      </w:r>
      <w:r w:rsidRPr="00EB1F57">
        <w:t xml:space="preserve"> we are requesting </w:t>
      </w:r>
      <w:r w:rsidR="006A678A">
        <w:t>from each site the</w:t>
      </w:r>
      <w:r w:rsidR="006A678A" w:rsidRPr="00EB1F57">
        <w:t xml:space="preserve"> </w:t>
      </w:r>
      <w:r w:rsidRPr="00EB1F57">
        <w:t xml:space="preserve">numbers of residents/staff using </w:t>
      </w:r>
      <w:r w:rsidR="006A678A">
        <w:t xml:space="preserve">cost-free </w:t>
      </w:r>
      <w:r w:rsidRPr="00EB1F57">
        <w:t xml:space="preserve">NRT from STOP be shared. </w:t>
      </w:r>
    </w:p>
    <w:p w14:paraId="76EA4172" w14:textId="1772AA1E" w:rsidR="00EB1F57" w:rsidRPr="00EB1F57" w:rsidRDefault="004D1CA0" w:rsidP="00EB1F57">
      <w:pPr>
        <w:numPr>
          <w:ilvl w:val="0"/>
          <w:numId w:val="11"/>
        </w:numPr>
        <w:spacing w:after="0"/>
      </w:pPr>
      <w:r>
        <w:t>We will next be asking for these numbers</w:t>
      </w:r>
      <w:r w:rsidR="0097637C">
        <w:t xml:space="preserve"> via email </w:t>
      </w:r>
      <w:r>
        <w:t>in late June/early July.</w:t>
      </w:r>
    </w:p>
    <w:p w14:paraId="62462C20" w14:textId="77777777" w:rsidR="00EB1F57" w:rsidRPr="00EB1F57" w:rsidRDefault="00EB1F57" w:rsidP="00EB1F57"/>
    <w:p w14:paraId="5A5AE6BF" w14:textId="5475E00D" w:rsidR="00EB1F57" w:rsidRDefault="004D1CA0" w:rsidP="00EB1F57">
      <w:pPr>
        <w:rPr>
          <w:b/>
          <w:bCs/>
          <w:color w:val="538135" w:themeColor="accent6" w:themeShade="BF"/>
          <w:lang w:val="en-CA"/>
        </w:rPr>
      </w:pPr>
      <w:r>
        <w:rPr>
          <w:b/>
          <w:bCs/>
          <w:color w:val="538135" w:themeColor="accent6" w:themeShade="BF"/>
          <w:lang w:val="en-CA"/>
        </w:rPr>
        <w:t>Reminder</w:t>
      </w:r>
      <w:r w:rsidR="00EB1F57" w:rsidRPr="00EB1F57">
        <w:rPr>
          <w:b/>
          <w:bCs/>
          <w:color w:val="538135" w:themeColor="accent6" w:themeShade="BF"/>
          <w:lang w:val="en-CA"/>
        </w:rPr>
        <w:t>:</w:t>
      </w:r>
    </w:p>
    <w:p w14:paraId="6B362811" w14:textId="24F50310" w:rsidR="00EB1F57" w:rsidRDefault="00EB1F57" w:rsidP="00EB1F57">
      <w:pPr>
        <w:rPr>
          <w:b/>
          <w:bCs/>
          <w:color w:val="538135" w:themeColor="accent6" w:themeShade="BF"/>
          <w:lang w:val="en-CA"/>
        </w:rPr>
      </w:pPr>
      <w:r>
        <w:rPr>
          <w:lang w:val="en-CA"/>
        </w:rPr>
        <w:t>Feedback from the evaluation of the STOP in LTC Program included requests for more promotional material and more information for families/caregivers. STOP has developed two new communications materials that you can order online</w:t>
      </w:r>
      <w:r w:rsidR="006A678A">
        <w:rPr>
          <w:lang w:val="en-CA"/>
        </w:rPr>
        <w:t>:</w:t>
      </w:r>
    </w:p>
    <w:p w14:paraId="711670C9" w14:textId="0DC1A972" w:rsidR="00EB1F57" w:rsidRDefault="00EB1F57" w:rsidP="00EB1F57">
      <w:pPr>
        <w:pStyle w:val="ListParagraph"/>
        <w:numPr>
          <w:ilvl w:val="0"/>
          <w:numId w:val="12"/>
        </w:numPr>
        <w:rPr>
          <w:lang w:val="en-CA"/>
        </w:rPr>
      </w:pPr>
      <w:r>
        <w:rPr>
          <w:lang w:val="en-CA"/>
        </w:rPr>
        <w:t>LTC Home Poster (12 x16”)</w:t>
      </w:r>
    </w:p>
    <w:p w14:paraId="3CD708C5" w14:textId="28ADBB9C" w:rsidR="00EB1F57" w:rsidRDefault="00EB1F57" w:rsidP="00EB1F57">
      <w:pPr>
        <w:pStyle w:val="ListParagraph"/>
        <w:numPr>
          <w:ilvl w:val="0"/>
          <w:numId w:val="12"/>
        </w:numPr>
        <w:rPr>
          <w:lang w:val="en-CA"/>
        </w:rPr>
      </w:pPr>
      <w:r>
        <w:rPr>
          <w:lang w:val="en-CA"/>
        </w:rPr>
        <w:t>LTC Pamphlet</w:t>
      </w:r>
    </w:p>
    <w:p w14:paraId="29E5A617" w14:textId="134342F8" w:rsidR="00EB1F57" w:rsidRDefault="00426F3A" w:rsidP="00EB1F57">
      <w:pPr>
        <w:rPr>
          <w:lang w:val="en-CA"/>
        </w:rPr>
      </w:pPr>
      <w:r>
        <w:rPr>
          <w:lang w:val="en-CA"/>
        </w:rPr>
        <w:lastRenderedPageBreak/>
        <w:t xml:space="preserve">They can be pre-ordered using this link: </w:t>
      </w:r>
      <w:hyperlink r:id="rId10" w:history="1">
        <w:r w:rsidRPr="004459AC">
          <w:rPr>
            <w:rStyle w:val="Hyperlink"/>
            <w:lang w:val="en-CA"/>
          </w:rPr>
          <w:t>https://edc.camhx.ca/redcap/surveys/?s=T89AHCKTKATHXRDH</w:t>
        </w:r>
      </w:hyperlink>
    </w:p>
    <w:p w14:paraId="6F97CAA0" w14:textId="662EBA3F" w:rsidR="00426F3A" w:rsidRPr="00EB1F57" w:rsidRDefault="0097637C" w:rsidP="00EB1F57">
      <w:pPr>
        <w:rPr>
          <w:lang w:val="en-CA"/>
        </w:rPr>
      </w:pPr>
      <w:r>
        <w:rPr>
          <w:lang w:val="en-CA"/>
        </w:rPr>
        <w:t>Up to 30 pamphlets may be ordered at a time, and will be sent from CAMH offices via Purolator.</w:t>
      </w:r>
    </w:p>
    <w:p w14:paraId="396C24D3" w14:textId="0D795A81" w:rsidR="00EB1F57" w:rsidRPr="00196FEB" w:rsidRDefault="004D1CA0" w:rsidP="00EB1F57">
      <w:pPr>
        <w:rPr>
          <w:rFonts w:cstheme="minorHAnsi"/>
          <w:b/>
          <w:bCs/>
          <w:color w:val="0070C0"/>
          <w:u w:val="single"/>
        </w:rPr>
      </w:pPr>
      <w:r>
        <w:rPr>
          <w:rFonts w:cstheme="minorHAnsi"/>
          <w:b/>
          <w:bCs/>
          <w:color w:val="538135" w:themeColor="accent6" w:themeShade="BF"/>
          <w:u w:val="single"/>
        </w:rPr>
        <w:t xml:space="preserve">Reminder: </w:t>
      </w:r>
      <w:r w:rsidR="00EB1F57" w:rsidRPr="00EB1F57">
        <w:rPr>
          <w:rFonts w:cstheme="minorHAnsi"/>
          <w:b/>
          <w:bCs/>
          <w:color w:val="538135" w:themeColor="accent6" w:themeShade="BF"/>
          <w:u w:val="single"/>
        </w:rPr>
        <w:t>Tobacco Class-Action Settlement</w:t>
      </w:r>
    </w:p>
    <w:p w14:paraId="5CB04E27" w14:textId="40BFA977" w:rsidR="00EB1F57" w:rsidRPr="001D7A99" w:rsidRDefault="00EB1F57" w:rsidP="00EB1F57">
      <w:pPr>
        <w:rPr>
          <w:rStyle w:val="Hyperlink"/>
          <w:rFonts w:cstheme="minorHAnsi"/>
          <w:i/>
          <w:iCs/>
        </w:rPr>
      </w:pPr>
      <w:r>
        <w:rPr>
          <w:rFonts w:cstheme="minorHAnsi"/>
          <w:i/>
          <w:iCs/>
        </w:rPr>
        <w:fldChar w:fldCharType="begin"/>
      </w:r>
      <w:r>
        <w:rPr>
          <w:rFonts w:cstheme="minorHAnsi"/>
          <w:i/>
          <w:iCs/>
        </w:rPr>
        <w:instrText>HYPERLINK "https://dailyhive.com/canada/tobacco-class-action-settlement-claim-open" \t "_blank"</w:instrText>
      </w:r>
      <w:r>
        <w:rPr>
          <w:rFonts w:cstheme="minorHAnsi"/>
          <w:i/>
          <w:iCs/>
        </w:rPr>
      </w:r>
      <w:r>
        <w:rPr>
          <w:rFonts w:cstheme="minorHAnsi"/>
          <w:i/>
          <w:iCs/>
        </w:rPr>
        <w:fldChar w:fldCharType="separate"/>
      </w:r>
      <w:r w:rsidRPr="001D7A99">
        <w:rPr>
          <w:rStyle w:val="Hyperlink"/>
          <w:rFonts w:cstheme="minorHAnsi"/>
          <w:i/>
          <w:iCs/>
        </w:rPr>
        <w:t>Canadians can now submit claims for up to $100K in tobacco class-action settlement</w:t>
      </w:r>
      <w:r w:rsidR="006A678A">
        <w:rPr>
          <w:rStyle w:val="Hyperlink"/>
          <w:rFonts w:cstheme="minorHAnsi"/>
          <w:i/>
          <w:iCs/>
        </w:rPr>
        <w:t>, your patients may be eligible:</w:t>
      </w:r>
    </w:p>
    <w:p w14:paraId="72B304B5" w14:textId="77777777" w:rsidR="00EB1F57" w:rsidRPr="00A63410" w:rsidRDefault="00EB1F57" w:rsidP="00EB1F57">
      <w:pPr>
        <w:pStyle w:val="ListParagraph"/>
        <w:numPr>
          <w:ilvl w:val="0"/>
          <w:numId w:val="10"/>
        </w:numPr>
        <w:spacing w:after="0" w:line="240" w:lineRule="auto"/>
        <w:contextualSpacing w:val="0"/>
        <w:rPr>
          <w:rFonts w:cstheme="minorHAnsi"/>
        </w:rPr>
      </w:pPr>
      <w:r>
        <w:rPr>
          <w:rFonts w:cstheme="minorHAnsi"/>
          <w:i/>
          <w:iCs/>
        </w:rPr>
        <w:fldChar w:fldCharType="end"/>
      </w:r>
      <w:r w:rsidRPr="00A63410">
        <w:rPr>
          <w:rFonts w:cstheme="minorHAnsi"/>
        </w:rPr>
        <w:t>In early 2025, the Quebec Council on Tobacco and Health (QCTH) announced they had negotiated an arrangement with three major tobacco companies: JTI-Macdonald Corp.; Rothmans, Benson &amp; Hedges; and Imperial Tobacco Canada Ltd.</w:t>
      </w:r>
    </w:p>
    <w:p w14:paraId="58C88C16" w14:textId="77777777" w:rsidR="00EB1F57" w:rsidRPr="00A63410" w:rsidRDefault="00EB1F57" w:rsidP="00EB1F57">
      <w:pPr>
        <w:pStyle w:val="ListParagraph"/>
        <w:numPr>
          <w:ilvl w:val="0"/>
          <w:numId w:val="10"/>
        </w:numPr>
        <w:spacing w:after="0" w:line="240" w:lineRule="auto"/>
        <w:contextualSpacing w:val="0"/>
        <w:rPr>
          <w:rFonts w:cstheme="minorHAnsi"/>
        </w:rPr>
      </w:pPr>
      <w:r w:rsidRPr="00A63410">
        <w:rPr>
          <w:rFonts w:cstheme="minorHAnsi"/>
        </w:rPr>
        <w:t>The Ontario Superior Court of Justice approved the multibillion-dollar settlement, ending years of negotiation and uncertainty and establishing a structured framework for distributing funds to victims, their heirs, and governments.</w:t>
      </w:r>
    </w:p>
    <w:p w14:paraId="20B31D68" w14:textId="77777777" w:rsidR="00EB1F57" w:rsidRPr="00A63410" w:rsidRDefault="00EB1F57" w:rsidP="00EB1F57">
      <w:pPr>
        <w:pStyle w:val="ListParagraph"/>
        <w:numPr>
          <w:ilvl w:val="0"/>
          <w:numId w:val="10"/>
        </w:numPr>
        <w:spacing w:after="0" w:line="240" w:lineRule="auto"/>
        <w:contextualSpacing w:val="0"/>
        <w:rPr>
          <w:rFonts w:cstheme="minorHAnsi"/>
        </w:rPr>
      </w:pPr>
      <w:r w:rsidRPr="00A63410">
        <w:rPr>
          <w:rFonts w:cstheme="minorHAnsi"/>
        </w:rPr>
        <w:t>The Pan-Canadian Claimants (PCC) Compensation Plan is in place for claims for Canadians outside of Quebec.</w:t>
      </w:r>
    </w:p>
    <w:p w14:paraId="127BEA76" w14:textId="77777777" w:rsidR="00EB1F57" w:rsidRPr="00A63410" w:rsidRDefault="00EB1F57" w:rsidP="00EB1F57">
      <w:pPr>
        <w:pStyle w:val="ListParagraph"/>
        <w:numPr>
          <w:ilvl w:val="0"/>
          <w:numId w:val="10"/>
        </w:numPr>
        <w:spacing w:after="0" w:line="240" w:lineRule="auto"/>
        <w:contextualSpacing w:val="0"/>
        <w:rPr>
          <w:rFonts w:cstheme="minorHAnsi"/>
        </w:rPr>
      </w:pPr>
      <w:r w:rsidRPr="00A63410">
        <w:rPr>
          <w:rFonts w:cstheme="minorHAnsi"/>
        </w:rPr>
        <w:t>It applies to anyone who:</w:t>
      </w:r>
    </w:p>
    <w:p w14:paraId="36DE75E1" w14:textId="77777777" w:rsidR="00EB1F57" w:rsidRPr="00A63410" w:rsidRDefault="00EB1F57" w:rsidP="00EB1F57">
      <w:pPr>
        <w:pStyle w:val="ListParagraph"/>
        <w:numPr>
          <w:ilvl w:val="1"/>
          <w:numId w:val="10"/>
        </w:numPr>
        <w:spacing w:after="0" w:line="240" w:lineRule="auto"/>
        <w:contextualSpacing w:val="0"/>
        <w:rPr>
          <w:rFonts w:cstheme="minorHAnsi"/>
        </w:rPr>
      </w:pPr>
      <w:r w:rsidRPr="00A63410">
        <w:rPr>
          <w:rFonts w:cstheme="minorHAnsi"/>
        </w:rPr>
        <w:t>Lives in any Province or Territory within Canada</w:t>
      </w:r>
    </w:p>
    <w:p w14:paraId="0F5CF762" w14:textId="77777777" w:rsidR="00EB1F57" w:rsidRPr="00A63410" w:rsidRDefault="00EB1F57" w:rsidP="00EB1F57">
      <w:pPr>
        <w:pStyle w:val="ListParagraph"/>
        <w:numPr>
          <w:ilvl w:val="1"/>
          <w:numId w:val="10"/>
        </w:numPr>
        <w:spacing w:after="0" w:line="240" w:lineRule="auto"/>
        <w:contextualSpacing w:val="0"/>
        <w:rPr>
          <w:rFonts w:cstheme="minorHAnsi"/>
        </w:rPr>
      </w:pPr>
      <w:r w:rsidRPr="00A63410">
        <w:rPr>
          <w:rFonts w:cstheme="minorHAnsi"/>
        </w:rPr>
        <w:t>Was alive on March 8, 2019,</w:t>
      </w:r>
    </w:p>
    <w:p w14:paraId="7C8B1861" w14:textId="77777777" w:rsidR="00EB1F57" w:rsidRPr="00A63410" w:rsidRDefault="00EB1F57" w:rsidP="00EB1F57">
      <w:pPr>
        <w:pStyle w:val="ListParagraph"/>
        <w:numPr>
          <w:ilvl w:val="1"/>
          <w:numId w:val="10"/>
        </w:numPr>
        <w:spacing w:after="0" w:line="240" w:lineRule="auto"/>
        <w:contextualSpacing w:val="0"/>
        <w:rPr>
          <w:rFonts w:cstheme="minorHAnsi"/>
        </w:rPr>
      </w:pPr>
      <w:r w:rsidRPr="00A63410">
        <w:rPr>
          <w:rFonts w:cstheme="minorHAnsi"/>
        </w:rPr>
        <w:t>Smoked Twelve Pack-Years of cigarettes (i.e. at least 87,600 cigarettes) sold by the Canadian Tobacco Companies between Jan. 1, 1950, and Nov. 20, 1998,</w:t>
      </w:r>
    </w:p>
    <w:p w14:paraId="7F3340C3" w14:textId="77777777" w:rsidR="00EB1F57" w:rsidRDefault="00EB1F57" w:rsidP="00EB1F57">
      <w:pPr>
        <w:pStyle w:val="ListParagraph"/>
        <w:numPr>
          <w:ilvl w:val="1"/>
          <w:numId w:val="10"/>
        </w:numPr>
        <w:spacing w:after="0" w:line="240" w:lineRule="auto"/>
        <w:contextualSpacing w:val="0"/>
        <w:rPr>
          <w:rFonts w:cstheme="minorHAnsi"/>
        </w:rPr>
      </w:pPr>
      <w:r w:rsidRPr="00A63410">
        <w:rPr>
          <w:rFonts w:cstheme="minorHAnsi"/>
        </w:rPr>
        <w:t>And was diagnosed in Canada with either Lung Cancer, Throat Cancer or Emphysema/COPD between March 8, 2015 and March 8, 2019 (inclusive)</w:t>
      </w:r>
    </w:p>
    <w:p w14:paraId="6C487F09" w14:textId="77777777" w:rsidR="00EB1F57" w:rsidRPr="00816C99" w:rsidRDefault="00EB1F57" w:rsidP="00EB1F57">
      <w:pPr>
        <w:pStyle w:val="ListParagraph"/>
        <w:numPr>
          <w:ilvl w:val="0"/>
          <w:numId w:val="10"/>
        </w:numPr>
        <w:spacing w:after="0" w:line="240" w:lineRule="auto"/>
        <w:contextualSpacing w:val="0"/>
        <w:rPr>
          <w:rFonts w:cstheme="minorHAnsi"/>
        </w:rPr>
      </w:pPr>
      <w:r>
        <w:rPr>
          <w:rFonts w:cstheme="minorHAnsi"/>
        </w:rPr>
        <w:t xml:space="preserve">Claims can be filed here: </w:t>
      </w:r>
      <w:hyperlink r:id="rId11" w:history="1">
        <w:r w:rsidRPr="00816C99">
          <w:rPr>
            <w:rStyle w:val="Hyperlink"/>
            <w:rFonts w:cstheme="minorHAnsi"/>
            <w:b/>
            <w:bCs/>
          </w:rPr>
          <w:t>Tobacco Claims Canada - Home</w:t>
        </w:r>
      </w:hyperlink>
    </w:p>
    <w:p w14:paraId="622DFD7F" w14:textId="77777777" w:rsidR="00EA5A2A" w:rsidRDefault="00EA5A2A" w:rsidP="00A04AEE"/>
    <w:p w14:paraId="5AA556CC" w14:textId="5E3588C4" w:rsidR="00EA5A2A" w:rsidRPr="00196FEB" w:rsidRDefault="00EA5A2A" w:rsidP="00EA5A2A">
      <w:pPr>
        <w:rPr>
          <w:rFonts w:cstheme="minorHAnsi"/>
          <w:b/>
          <w:bCs/>
          <w:color w:val="0070C0"/>
          <w:u w:val="single"/>
        </w:rPr>
      </w:pPr>
      <w:r>
        <w:rPr>
          <w:rFonts w:cstheme="minorHAnsi"/>
          <w:b/>
          <w:bCs/>
          <w:color w:val="538135" w:themeColor="accent6" w:themeShade="BF"/>
          <w:u w:val="single"/>
        </w:rPr>
        <w:t>Case Study</w:t>
      </w:r>
      <w:r w:rsidR="0097637C">
        <w:rPr>
          <w:rFonts w:cstheme="minorHAnsi"/>
          <w:b/>
          <w:bCs/>
          <w:color w:val="538135" w:themeColor="accent6" w:themeShade="BF"/>
          <w:u w:val="single"/>
        </w:rPr>
        <w:t xml:space="preserve"> – presented by Marilyn White-Campbell (Baycrest)</w:t>
      </w:r>
    </w:p>
    <w:p w14:paraId="099FDA96" w14:textId="55FF8513" w:rsidR="00E4226A" w:rsidRDefault="004D1CA0" w:rsidP="00E4226A">
      <w:pPr>
        <w:rPr>
          <w:rFonts w:cstheme="minorHAnsi"/>
          <w:lang w:val="en-CA"/>
        </w:rPr>
      </w:pPr>
      <w:r>
        <w:rPr>
          <w:rFonts w:cstheme="minorHAnsi"/>
          <w:lang w:val="en-CA"/>
        </w:rPr>
        <w:t>Fem</w:t>
      </w:r>
      <w:r w:rsidR="00EA5A2A">
        <w:rPr>
          <w:rFonts w:cstheme="minorHAnsi"/>
          <w:lang w:val="en-CA"/>
        </w:rPr>
        <w:t xml:space="preserve">ale in </w:t>
      </w:r>
      <w:r>
        <w:rPr>
          <w:rFonts w:cstheme="minorHAnsi"/>
          <w:lang w:val="en-CA"/>
        </w:rPr>
        <w:t>her late 60s</w:t>
      </w:r>
    </w:p>
    <w:p w14:paraId="376EAC82" w14:textId="5D936DC6" w:rsidR="004D1CA0" w:rsidRPr="004D1CA0" w:rsidRDefault="004D1CA0" w:rsidP="004D1CA0">
      <w:pPr>
        <w:pStyle w:val="ListParagraph"/>
        <w:numPr>
          <w:ilvl w:val="0"/>
          <w:numId w:val="16"/>
        </w:numPr>
        <w:rPr>
          <w:rFonts w:cstheme="minorHAnsi"/>
        </w:rPr>
      </w:pPr>
      <w:r>
        <w:rPr>
          <w:rFonts w:cstheme="minorHAnsi"/>
        </w:rPr>
        <w:t>H</w:t>
      </w:r>
      <w:r w:rsidRPr="004D1CA0">
        <w:rPr>
          <w:rFonts w:cstheme="minorHAnsi"/>
        </w:rPr>
        <w:t xml:space="preserve">eavy nicotine dependency and support for smoking by the family who bring her cigarettes. </w:t>
      </w:r>
    </w:p>
    <w:p w14:paraId="2BDCCDFF" w14:textId="77777777" w:rsidR="004D1CA0" w:rsidRPr="004D1CA0" w:rsidRDefault="004D1CA0" w:rsidP="004D1CA0">
      <w:pPr>
        <w:pStyle w:val="ListParagraph"/>
        <w:numPr>
          <w:ilvl w:val="0"/>
          <w:numId w:val="16"/>
        </w:numPr>
        <w:rPr>
          <w:rFonts w:cstheme="minorHAnsi"/>
        </w:rPr>
      </w:pPr>
      <w:r w:rsidRPr="004D1CA0">
        <w:rPr>
          <w:rFonts w:cstheme="minorHAnsi"/>
        </w:rPr>
        <w:t>She started smoking at 8 years old and smokes 20-25 cigarettes per day (CPD). No previous quit attempts.</w:t>
      </w:r>
    </w:p>
    <w:p w14:paraId="50D77026" w14:textId="77777777" w:rsidR="004D1CA0" w:rsidRPr="004D1CA0" w:rsidRDefault="004D1CA0" w:rsidP="004D1CA0">
      <w:pPr>
        <w:pStyle w:val="ListParagraph"/>
        <w:numPr>
          <w:ilvl w:val="0"/>
          <w:numId w:val="16"/>
        </w:numPr>
        <w:rPr>
          <w:rFonts w:cstheme="minorHAnsi"/>
        </w:rPr>
      </w:pPr>
      <w:r w:rsidRPr="004D1CA0">
        <w:rPr>
          <w:rFonts w:cstheme="minorHAnsi"/>
        </w:rPr>
        <w:t xml:space="preserve">She reports having a cigarette first thing in morning when she wakes up. </w:t>
      </w:r>
    </w:p>
    <w:p w14:paraId="73F64AB4" w14:textId="77777777" w:rsidR="004D1CA0" w:rsidRPr="004D1CA0" w:rsidRDefault="004D1CA0" w:rsidP="004D1CA0">
      <w:pPr>
        <w:pStyle w:val="ListParagraph"/>
        <w:numPr>
          <w:ilvl w:val="0"/>
          <w:numId w:val="16"/>
        </w:numPr>
        <w:rPr>
          <w:rFonts w:cstheme="minorHAnsi"/>
        </w:rPr>
      </w:pPr>
      <w:r w:rsidRPr="004D1CA0">
        <w:rPr>
          <w:rFonts w:cstheme="minorHAnsi"/>
        </w:rPr>
        <w:t>There is a risk of fires/burns as there have been occasions of smoking indoors.</w:t>
      </w:r>
    </w:p>
    <w:p w14:paraId="4C11438A" w14:textId="722DF2D2" w:rsidR="007C25DD" w:rsidRPr="007C25DD" w:rsidRDefault="00E97E18" w:rsidP="007C25DD">
      <w:pPr>
        <w:ind w:firstLine="360"/>
        <w:rPr>
          <w:rFonts w:cstheme="minorHAnsi"/>
        </w:rPr>
      </w:pPr>
      <w:r>
        <w:rPr>
          <w:rFonts w:cstheme="minorHAnsi"/>
        </w:rPr>
        <w:t>She was p</w:t>
      </w:r>
      <w:r w:rsidR="007C25DD" w:rsidRPr="007C25DD">
        <w:rPr>
          <w:rFonts w:cstheme="minorHAnsi"/>
        </w:rPr>
        <w:t>laced on a high intensity one on one counselling.</w:t>
      </w:r>
    </w:p>
    <w:p w14:paraId="4D58E318" w14:textId="77777777" w:rsidR="007C25DD" w:rsidRPr="007C25DD" w:rsidRDefault="007C25DD" w:rsidP="007C25DD">
      <w:pPr>
        <w:pStyle w:val="ListParagraph"/>
        <w:numPr>
          <w:ilvl w:val="0"/>
          <w:numId w:val="17"/>
        </w:numPr>
        <w:ind w:left="720"/>
        <w:rPr>
          <w:rFonts w:cstheme="minorHAnsi"/>
        </w:rPr>
      </w:pPr>
      <w:r w:rsidRPr="007C25DD">
        <w:rPr>
          <w:rFonts w:cstheme="minorHAnsi"/>
        </w:rPr>
        <w:t>Instituted some changes around control of the lighter and cigarettes with staff giving only 2 cigarettes at a time.</w:t>
      </w:r>
    </w:p>
    <w:p w14:paraId="660CE104" w14:textId="0E8D208A" w:rsidR="007C25DD" w:rsidRPr="007C25DD" w:rsidRDefault="00E97E18" w:rsidP="007C25DD">
      <w:pPr>
        <w:pStyle w:val="ListParagraph"/>
        <w:numPr>
          <w:ilvl w:val="0"/>
          <w:numId w:val="17"/>
        </w:numPr>
        <w:ind w:left="720"/>
        <w:rPr>
          <w:rFonts w:cstheme="minorHAnsi"/>
        </w:rPr>
      </w:pPr>
      <w:r>
        <w:rPr>
          <w:rFonts w:cstheme="minorHAnsi"/>
        </w:rPr>
        <w:t>She m</w:t>
      </w:r>
      <w:r w:rsidR="007C25DD" w:rsidRPr="007C25DD">
        <w:rPr>
          <w:rFonts w:cstheme="minorHAnsi"/>
        </w:rPr>
        <w:t xml:space="preserve">anaged well on patch but experienced nightmares, and thus removed the patch at night. </w:t>
      </w:r>
      <w:r>
        <w:rPr>
          <w:rFonts w:cstheme="minorHAnsi"/>
        </w:rPr>
        <w:t>She is n</w:t>
      </w:r>
      <w:r w:rsidR="007C25DD" w:rsidRPr="007C25DD">
        <w:rPr>
          <w:rFonts w:cstheme="minorHAnsi"/>
        </w:rPr>
        <w:t>ow sleeping better.</w:t>
      </w:r>
    </w:p>
    <w:p w14:paraId="1721335E" w14:textId="7E8ECFF9" w:rsidR="007C25DD" w:rsidRPr="007C25DD" w:rsidRDefault="007C25DD" w:rsidP="007C25DD">
      <w:pPr>
        <w:pStyle w:val="ListParagraph"/>
        <w:numPr>
          <w:ilvl w:val="0"/>
          <w:numId w:val="17"/>
        </w:numPr>
        <w:ind w:left="720"/>
        <w:rPr>
          <w:rFonts w:cstheme="minorHAnsi"/>
        </w:rPr>
      </w:pPr>
      <w:r w:rsidRPr="007C25DD">
        <w:rPr>
          <w:rFonts w:cstheme="minorHAnsi"/>
        </w:rPr>
        <w:t>The oral spray was trialed and there was success such that she stated she did not need to smoke. However, misses the hand to mouth motion and was given an empty inhaler to use.</w:t>
      </w:r>
    </w:p>
    <w:p w14:paraId="6FBC599D" w14:textId="2F9A5AAA" w:rsidR="007C25DD" w:rsidRPr="007C25DD" w:rsidRDefault="007C25DD" w:rsidP="007C25DD">
      <w:pPr>
        <w:pStyle w:val="ListParagraph"/>
        <w:numPr>
          <w:ilvl w:val="0"/>
          <w:numId w:val="17"/>
        </w:numPr>
        <w:ind w:left="720"/>
        <w:rPr>
          <w:rFonts w:cstheme="minorHAnsi"/>
        </w:rPr>
      </w:pPr>
      <w:r w:rsidRPr="007C25DD">
        <w:rPr>
          <w:rFonts w:cstheme="minorHAnsi"/>
        </w:rPr>
        <w:t>Family ask</w:t>
      </w:r>
      <w:r>
        <w:rPr>
          <w:rFonts w:cstheme="minorHAnsi"/>
        </w:rPr>
        <w:t>ed</w:t>
      </w:r>
      <w:r w:rsidRPr="007C25DD">
        <w:rPr>
          <w:rFonts w:cstheme="minorHAnsi"/>
        </w:rPr>
        <w:t xml:space="preserve"> for a vape pen to be given to her.</w:t>
      </w:r>
    </w:p>
    <w:p w14:paraId="0A32ED6C" w14:textId="77777777" w:rsidR="007C25DD" w:rsidRPr="00EA5A2A" w:rsidRDefault="007C25DD" w:rsidP="00EA5A2A">
      <w:pPr>
        <w:pStyle w:val="ListParagraph"/>
        <w:ind w:left="1080"/>
        <w:rPr>
          <w:rFonts w:cstheme="minorHAnsi"/>
        </w:rPr>
      </w:pPr>
    </w:p>
    <w:p w14:paraId="64B3AB2D" w14:textId="4CAF89A8" w:rsidR="00C60ECE" w:rsidRPr="007C25DD" w:rsidRDefault="007C25DD" w:rsidP="00EC013B">
      <w:pPr>
        <w:rPr>
          <w:b/>
          <w:bCs/>
          <w:i/>
          <w:iCs/>
        </w:rPr>
      </w:pPr>
      <w:r w:rsidRPr="007C25DD">
        <w:rPr>
          <w:b/>
          <w:bCs/>
          <w:i/>
          <w:iCs/>
        </w:rPr>
        <w:lastRenderedPageBreak/>
        <w:t>Discussion:</w:t>
      </w:r>
    </w:p>
    <w:p w14:paraId="231ECD12" w14:textId="2B4CB50E" w:rsidR="007C25DD" w:rsidRPr="00EC013B" w:rsidRDefault="00C93006" w:rsidP="00C203F6">
      <w:pPr>
        <w:ind w:left="360"/>
        <w:rPr>
          <w:b/>
          <w:bCs/>
        </w:rPr>
      </w:pPr>
      <w:r w:rsidRPr="00EC013B">
        <w:rPr>
          <w:b/>
          <w:bCs/>
        </w:rPr>
        <w:t>What does the high dependence mean for quit attempts?</w:t>
      </w:r>
      <w:r w:rsidR="00EC013B" w:rsidRPr="00EC013B">
        <w:rPr>
          <w:b/>
          <w:bCs/>
        </w:rPr>
        <w:t xml:space="preserve"> The test for dependence, Fagerstrom Test for Nicotine Dependence (FTND) was explained.</w:t>
      </w:r>
      <w:r w:rsidR="00C51058">
        <w:rPr>
          <w:b/>
          <w:bCs/>
        </w:rPr>
        <w:t xml:space="preserve"> </w:t>
      </w:r>
      <w:hyperlink r:id="rId12" w:history="1">
        <w:r w:rsidR="00C51058" w:rsidRPr="00C51058">
          <w:rPr>
            <w:rStyle w:val="Hyperlink"/>
            <w:b/>
            <w:bCs/>
          </w:rPr>
          <w:t>Click here</w:t>
        </w:r>
      </w:hyperlink>
      <w:r w:rsidR="00C51058">
        <w:rPr>
          <w:b/>
          <w:bCs/>
        </w:rPr>
        <w:t xml:space="preserve"> for link.</w:t>
      </w:r>
    </w:p>
    <w:p w14:paraId="6B61C5F8" w14:textId="18914EA4" w:rsidR="00EC013B" w:rsidRPr="00156C60" w:rsidRDefault="00EC013B" w:rsidP="00C203F6">
      <w:pPr>
        <w:numPr>
          <w:ilvl w:val="0"/>
          <w:numId w:val="18"/>
        </w:numPr>
        <w:tabs>
          <w:tab w:val="clear" w:pos="720"/>
          <w:tab w:val="num" w:pos="1080"/>
        </w:tabs>
        <w:spacing w:line="278" w:lineRule="auto"/>
        <w:ind w:left="1080"/>
      </w:pPr>
      <w:r w:rsidRPr="00156C60">
        <w:t xml:space="preserve">FTND </w:t>
      </w:r>
      <w:r>
        <w:t>i</w:t>
      </w:r>
      <w:r w:rsidRPr="00156C60">
        <w:t>s an eight-question nicotine dependence assessment</w:t>
      </w:r>
      <w:r w:rsidR="00020F63">
        <w:t>, and aids in treatment planning.</w:t>
      </w:r>
    </w:p>
    <w:p w14:paraId="20F4B095" w14:textId="59390B14" w:rsidR="00EC013B" w:rsidRDefault="00020F63" w:rsidP="00C203F6">
      <w:pPr>
        <w:numPr>
          <w:ilvl w:val="0"/>
          <w:numId w:val="19"/>
        </w:numPr>
        <w:tabs>
          <w:tab w:val="clear" w:pos="720"/>
          <w:tab w:val="num" w:pos="1080"/>
        </w:tabs>
        <w:spacing w:line="278" w:lineRule="auto"/>
        <w:ind w:left="1080"/>
      </w:pPr>
      <w:r>
        <w:t>There can be d</w:t>
      </w:r>
      <w:r w:rsidR="00EC013B" w:rsidRPr="00156C60">
        <w:t>ifficulties applying FTND in long-term care due to scheduled smoking times</w:t>
      </w:r>
      <w:r>
        <w:t>, so pre-admission smoking behaviour can be helpful for this assessment.</w:t>
      </w:r>
    </w:p>
    <w:p w14:paraId="7B00C7E1" w14:textId="2C90659F" w:rsidR="0006739E" w:rsidRDefault="0006739E" w:rsidP="00C203F6">
      <w:pPr>
        <w:numPr>
          <w:ilvl w:val="0"/>
          <w:numId w:val="19"/>
        </w:numPr>
        <w:tabs>
          <w:tab w:val="clear" w:pos="720"/>
          <w:tab w:val="num" w:pos="1080"/>
        </w:tabs>
        <w:spacing w:line="278" w:lineRule="auto"/>
        <w:ind w:left="1080"/>
      </w:pPr>
      <w:r>
        <w:t>Suggestions for discussion with a high score may be include asking which cigarette they are willing to give up</w:t>
      </w:r>
    </w:p>
    <w:p w14:paraId="59F2E430" w14:textId="016FD9C2" w:rsidR="0006739E" w:rsidRPr="0006739E" w:rsidRDefault="0006739E" w:rsidP="00C203F6">
      <w:pPr>
        <w:spacing w:line="278" w:lineRule="auto"/>
        <w:ind w:left="360"/>
        <w:rPr>
          <w:b/>
          <w:bCs/>
        </w:rPr>
      </w:pPr>
      <w:r w:rsidRPr="0006739E">
        <w:rPr>
          <w:b/>
          <w:bCs/>
        </w:rPr>
        <w:t>What conversations are needed for someone that began smoking at such an early age?</w:t>
      </w:r>
    </w:p>
    <w:p w14:paraId="6EB90B10" w14:textId="77EB1B05" w:rsidR="00A04AEE" w:rsidRPr="0006739E" w:rsidRDefault="0006739E" w:rsidP="00C203F6">
      <w:pPr>
        <w:pStyle w:val="ListParagraph"/>
        <w:numPr>
          <w:ilvl w:val="0"/>
          <w:numId w:val="21"/>
        </w:numPr>
        <w:tabs>
          <w:tab w:val="clear" w:pos="720"/>
          <w:tab w:val="num" w:pos="1080"/>
        </w:tabs>
        <w:spacing w:line="360" w:lineRule="auto"/>
        <w:ind w:left="1080"/>
        <w:rPr>
          <w:rFonts w:cstheme="minorHAnsi"/>
          <w:b/>
          <w:color w:val="7030A0"/>
          <w:u w:val="single"/>
        </w:rPr>
      </w:pPr>
      <w:r>
        <w:rPr>
          <w:rFonts w:cstheme="minorHAnsi"/>
          <w:bCs/>
        </w:rPr>
        <w:t xml:space="preserve">The early age of smoking it turned out was linked to a childhood trauma. </w:t>
      </w:r>
    </w:p>
    <w:p w14:paraId="56A6A07F" w14:textId="439AA0A1" w:rsidR="0006739E" w:rsidRPr="0006739E" w:rsidRDefault="0006739E" w:rsidP="00C203F6">
      <w:pPr>
        <w:pStyle w:val="ListParagraph"/>
        <w:numPr>
          <w:ilvl w:val="0"/>
          <w:numId w:val="21"/>
        </w:numPr>
        <w:tabs>
          <w:tab w:val="clear" w:pos="720"/>
          <w:tab w:val="num" w:pos="1080"/>
        </w:tabs>
        <w:spacing w:line="360" w:lineRule="auto"/>
        <w:ind w:left="1080"/>
        <w:rPr>
          <w:rFonts w:cstheme="minorHAnsi"/>
          <w:b/>
          <w:color w:val="7030A0"/>
          <w:u w:val="single"/>
        </w:rPr>
      </w:pPr>
      <w:r>
        <w:rPr>
          <w:rFonts w:cstheme="minorHAnsi"/>
          <w:bCs/>
        </w:rPr>
        <w:t>This highlights the importance of being sensitive around some of the questions and to approach the resident with a trauma-informed perspective.</w:t>
      </w:r>
    </w:p>
    <w:p w14:paraId="7361FC6F" w14:textId="0BE61611" w:rsidR="0006739E" w:rsidRPr="0006739E" w:rsidRDefault="0006739E" w:rsidP="00C203F6">
      <w:pPr>
        <w:pStyle w:val="ListParagraph"/>
        <w:numPr>
          <w:ilvl w:val="0"/>
          <w:numId w:val="21"/>
        </w:numPr>
        <w:tabs>
          <w:tab w:val="clear" w:pos="720"/>
          <w:tab w:val="num" w:pos="1080"/>
        </w:tabs>
        <w:spacing w:line="360" w:lineRule="auto"/>
        <w:ind w:left="1080"/>
        <w:rPr>
          <w:rFonts w:cstheme="minorHAnsi"/>
          <w:b/>
          <w:color w:val="7030A0"/>
          <w:u w:val="single"/>
        </w:rPr>
      </w:pPr>
      <w:r>
        <w:rPr>
          <w:rFonts w:cstheme="minorHAnsi"/>
          <w:bCs/>
        </w:rPr>
        <w:t>Could be helpful to also ask how they started smoking when at such an early age.</w:t>
      </w:r>
    </w:p>
    <w:p w14:paraId="13D868F1" w14:textId="77777777" w:rsidR="0006739E" w:rsidRDefault="0006739E" w:rsidP="00C203F6">
      <w:pPr>
        <w:ind w:left="360"/>
        <w:contextualSpacing/>
        <w:rPr>
          <w:rFonts w:cstheme="minorHAnsi"/>
          <w:b/>
          <w:color w:val="7030A0"/>
          <w:u w:val="single"/>
        </w:rPr>
      </w:pPr>
    </w:p>
    <w:p w14:paraId="6BA60911" w14:textId="72D28A94" w:rsidR="00EC013B" w:rsidRPr="00EC013B" w:rsidRDefault="00EC013B" w:rsidP="00C203F6">
      <w:pPr>
        <w:ind w:left="360"/>
        <w:contextualSpacing/>
        <w:rPr>
          <w:rFonts w:cstheme="minorHAnsi"/>
          <w:b/>
        </w:rPr>
      </w:pPr>
      <w:r w:rsidRPr="00EC013B">
        <w:rPr>
          <w:rFonts w:cstheme="minorHAnsi"/>
          <w:b/>
        </w:rPr>
        <w:t>What conversations might be required with the family that are bringing the cigarettes to the resident?</w:t>
      </w:r>
    </w:p>
    <w:p w14:paraId="385422D5" w14:textId="77777777" w:rsidR="00EC013B" w:rsidRDefault="00EC013B" w:rsidP="00C203F6">
      <w:pPr>
        <w:ind w:left="360"/>
        <w:contextualSpacing/>
        <w:rPr>
          <w:rFonts w:cstheme="minorHAnsi"/>
          <w:bCs/>
        </w:rPr>
      </w:pPr>
    </w:p>
    <w:p w14:paraId="66C0AAFB" w14:textId="77777777" w:rsidR="00FC7E88" w:rsidRDefault="00EC013B" w:rsidP="00C203F6">
      <w:pPr>
        <w:ind w:left="360"/>
      </w:pPr>
      <w:r w:rsidRPr="00156C60">
        <w:t xml:space="preserve">The discussion highlighted the significant role family members play in smoking management, sometimes acting as barriers. </w:t>
      </w:r>
    </w:p>
    <w:p w14:paraId="13A9A8E0" w14:textId="77777777" w:rsidR="00FC7E88" w:rsidRDefault="00EC013B" w:rsidP="00C203F6">
      <w:pPr>
        <w:pStyle w:val="ListParagraph"/>
        <w:numPr>
          <w:ilvl w:val="0"/>
          <w:numId w:val="22"/>
        </w:numPr>
        <w:tabs>
          <w:tab w:val="clear" w:pos="720"/>
          <w:tab w:val="num" w:pos="1080"/>
        </w:tabs>
        <w:spacing w:line="360" w:lineRule="auto"/>
        <w:ind w:left="1080"/>
      </w:pPr>
      <w:r>
        <w:t>The</w:t>
      </w:r>
      <w:r w:rsidRPr="00156C60">
        <w:t xml:space="preserve"> families often resist changes to smoking habits or related behaviors, such as switching to decaffeinated beverages or accepting NRT. </w:t>
      </w:r>
    </w:p>
    <w:p w14:paraId="4F1FDC47" w14:textId="06089E32" w:rsidR="00EC013B" w:rsidRPr="00156C60" w:rsidRDefault="00EC013B" w:rsidP="00C203F6">
      <w:pPr>
        <w:pStyle w:val="ListParagraph"/>
        <w:numPr>
          <w:ilvl w:val="0"/>
          <w:numId w:val="22"/>
        </w:numPr>
        <w:tabs>
          <w:tab w:val="clear" w:pos="720"/>
          <w:tab w:val="num" w:pos="1080"/>
        </w:tabs>
        <w:spacing w:line="360" w:lineRule="auto"/>
        <w:ind w:left="1080"/>
      </w:pPr>
      <w:r w:rsidRPr="00156C60">
        <w:t>Successful interventions often involve educating families about resident comfort rather than cessation, leading to better acceptance and resident well-being.</w:t>
      </w:r>
    </w:p>
    <w:p w14:paraId="510803D2" w14:textId="443C8C5E" w:rsidR="00EC013B" w:rsidRDefault="0006739E" w:rsidP="00C203F6">
      <w:pPr>
        <w:ind w:left="360"/>
        <w:contextualSpacing/>
        <w:rPr>
          <w:rFonts w:cstheme="minorHAnsi"/>
          <w:bCs/>
        </w:rPr>
      </w:pPr>
      <w:r w:rsidRPr="0006739E">
        <w:rPr>
          <w:rFonts w:cstheme="minorHAnsi"/>
          <w:b/>
        </w:rPr>
        <w:t>Is a vape pen a good suggestion? How could a vape pen be managed with cigarettes? Are there risks to switching to e-cigarette?</w:t>
      </w:r>
    </w:p>
    <w:p w14:paraId="02323EA4" w14:textId="77777777" w:rsidR="00FC7E88" w:rsidRDefault="00FC7E88" w:rsidP="00C203F6">
      <w:pPr>
        <w:ind w:left="360"/>
        <w:contextualSpacing/>
        <w:rPr>
          <w:rFonts w:cstheme="minorHAnsi"/>
          <w:bCs/>
        </w:rPr>
      </w:pPr>
    </w:p>
    <w:p w14:paraId="4E7760A4" w14:textId="32EF4E57" w:rsidR="00FC7E88" w:rsidRDefault="00FC7E88" w:rsidP="00C203F6">
      <w:pPr>
        <w:ind w:left="360"/>
        <w:contextualSpacing/>
        <w:rPr>
          <w:rFonts w:cstheme="minorHAnsi"/>
          <w:bCs/>
        </w:rPr>
      </w:pPr>
      <w:r>
        <w:rPr>
          <w:rFonts w:cstheme="minorHAnsi"/>
          <w:bCs/>
        </w:rPr>
        <w:t xml:space="preserve">One of the challenges of an electronic nicotine delivery system (ENDS), such as a vape pen or e-cigarette, is that there is little control over the amount of nicotine inhaled if the resident cannot self-regulate. </w:t>
      </w:r>
      <w:r w:rsidR="00E97E18">
        <w:rPr>
          <w:rFonts w:cstheme="minorHAnsi"/>
          <w:bCs/>
        </w:rPr>
        <w:t xml:space="preserve">In this situation it was not recommended to offer a vape pen. </w:t>
      </w:r>
      <w:r>
        <w:rPr>
          <w:rFonts w:cstheme="minorHAnsi"/>
          <w:bCs/>
        </w:rPr>
        <w:t>To consider if switching to an ENDS:</w:t>
      </w:r>
    </w:p>
    <w:p w14:paraId="11EC7451" w14:textId="110380F8" w:rsidR="00FC7E88" w:rsidRDefault="00FC7E88" w:rsidP="00C203F6">
      <w:pPr>
        <w:pStyle w:val="ListParagraph"/>
        <w:numPr>
          <w:ilvl w:val="0"/>
          <w:numId w:val="23"/>
        </w:numPr>
        <w:tabs>
          <w:tab w:val="clear" w:pos="720"/>
          <w:tab w:val="num" w:pos="1080"/>
        </w:tabs>
        <w:ind w:left="1080"/>
        <w:rPr>
          <w:rFonts w:cstheme="minorHAnsi"/>
          <w:bCs/>
        </w:rPr>
      </w:pPr>
      <w:r w:rsidRPr="00FC7E88">
        <w:rPr>
          <w:rFonts w:cstheme="minorHAnsi"/>
          <w:bCs/>
        </w:rPr>
        <w:t xml:space="preserve">There are still fire and burn risks so an ENDS would need to reside at the nursing station. </w:t>
      </w:r>
    </w:p>
    <w:p w14:paraId="4ABD23FC" w14:textId="7437E8AB" w:rsidR="00FC7E88" w:rsidRDefault="00FC7E88" w:rsidP="00C203F6">
      <w:pPr>
        <w:pStyle w:val="ListParagraph"/>
        <w:numPr>
          <w:ilvl w:val="0"/>
          <w:numId w:val="23"/>
        </w:numPr>
        <w:tabs>
          <w:tab w:val="clear" w:pos="720"/>
          <w:tab w:val="num" w:pos="1080"/>
        </w:tabs>
        <w:ind w:left="1080"/>
        <w:rPr>
          <w:rFonts w:cstheme="minorHAnsi"/>
          <w:bCs/>
        </w:rPr>
      </w:pPr>
      <w:r>
        <w:rPr>
          <w:rFonts w:cstheme="minorHAnsi"/>
          <w:bCs/>
        </w:rPr>
        <w:t xml:space="preserve">There would need to have a </w:t>
      </w:r>
      <w:r w:rsidR="00614FDD">
        <w:rPr>
          <w:rFonts w:cstheme="minorHAnsi"/>
          <w:bCs/>
        </w:rPr>
        <w:t>charging device also kept at nursing station</w:t>
      </w:r>
    </w:p>
    <w:p w14:paraId="52EEBFD0" w14:textId="4B0AC5E4" w:rsidR="00614FDD" w:rsidRPr="00FC7E88" w:rsidRDefault="00614FDD" w:rsidP="00C203F6">
      <w:pPr>
        <w:pStyle w:val="ListParagraph"/>
        <w:numPr>
          <w:ilvl w:val="0"/>
          <w:numId w:val="23"/>
        </w:numPr>
        <w:tabs>
          <w:tab w:val="clear" w:pos="720"/>
          <w:tab w:val="num" w:pos="1080"/>
        </w:tabs>
        <w:ind w:left="1080"/>
        <w:rPr>
          <w:rFonts w:cstheme="minorHAnsi"/>
          <w:bCs/>
        </w:rPr>
      </w:pPr>
      <w:r>
        <w:rPr>
          <w:rFonts w:cstheme="minorHAnsi"/>
          <w:bCs/>
        </w:rPr>
        <w:t>If a resident can self-regulate, this is a good option, otherwise a staff would have to be responsible for taking back a device after 5 or 10 minutes.</w:t>
      </w:r>
    </w:p>
    <w:p w14:paraId="3019068A" w14:textId="77777777" w:rsidR="0006739E" w:rsidRDefault="0006739E" w:rsidP="00C203F6">
      <w:pPr>
        <w:ind w:left="360"/>
        <w:contextualSpacing/>
        <w:rPr>
          <w:rFonts w:cstheme="minorHAnsi"/>
          <w:bCs/>
        </w:rPr>
      </w:pPr>
    </w:p>
    <w:p w14:paraId="23AF6EF9" w14:textId="7EDE2AAB" w:rsidR="0006739E" w:rsidRDefault="00614FDD" w:rsidP="00C203F6">
      <w:pPr>
        <w:ind w:left="360"/>
        <w:contextualSpacing/>
        <w:rPr>
          <w:rFonts w:cstheme="minorHAnsi"/>
          <w:bCs/>
        </w:rPr>
      </w:pPr>
      <w:r>
        <w:rPr>
          <w:rFonts w:cstheme="minorHAnsi"/>
          <w:b/>
        </w:rPr>
        <w:t>With the reduction in smoking, what is the effect of drinking the colas?</w:t>
      </w:r>
    </w:p>
    <w:p w14:paraId="2D189302" w14:textId="77777777" w:rsidR="00614FDD" w:rsidRDefault="00614FDD" w:rsidP="00C203F6">
      <w:pPr>
        <w:ind w:left="360"/>
        <w:contextualSpacing/>
        <w:rPr>
          <w:rFonts w:cstheme="minorHAnsi"/>
          <w:bCs/>
        </w:rPr>
      </w:pPr>
    </w:p>
    <w:p w14:paraId="179A1C50" w14:textId="425E69EC" w:rsidR="00614FDD" w:rsidRDefault="00614FDD" w:rsidP="00C203F6">
      <w:pPr>
        <w:ind w:left="360"/>
        <w:contextualSpacing/>
        <w:rPr>
          <w:rFonts w:cstheme="minorHAnsi"/>
          <w:bCs/>
        </w:rPr>
      </w:pPr>
      <w:r>
        <w:rPr>
          <w:rFonts w:cstheme="minorHAnsi"/>
          <w:bCs/>
        </w:rPr>
        <w:t xml:space="preserve">In this case, the family were resistant to reducing the colas, or switching to a diet, no-caffeine cola, despite the resident having diabetes. It had to be explained to the family that the metabolism of the caffeine is affected by the absence of combustible tobacco. One suggestion was to replace some of the cola with </w:t>
      </w:r>
      <w:r w:rsidR="00EA3336">
        <w:rPr>
          <w:rFonts w:cstheme="minorHAnsi"/>
          <w:bCs/>
        </w:rPr>
        <w:t>caffeine-free</w:t>
      </w:r>
      <w:r>
        <w:rPr>
          <w:rFonts w:cstheme="minorHAnsi"/>
          <w:bCs/>
        </w:rPr>
        <w:t xml:space="preserve"> cola. The family was still resistant to this unfortunately.</w:t>
      </w:r>
    </w:p>
    <w:p w14:paraId="4A148979" w14:textId="77777777" w:rsidR="00EA3336" w:rsidRDefault="00EA3336" w:rsidP="00A04AEE">
      <w:pPr>
        <w:contextualSpacing/>
        <w:rPr>
          <w:rFonts w:cstheme="minorHAnsi"/>
          <w:bCs/>
        </w:rPr>
      </w:pPr>
    </w:p>
    <w:p w14:paraId="16E23B94" w14:textId="0454F3EC" w:rsidR="00EA3336" w:rsidRPr="00EA3336" w:rsidRDefault="00EA3336" w:rsidP="00A04AEE">
      <w:pPr>
        <w:contextualSpacing/>
        <w:rPr>
          <w:rFonts w:cstheme="minorHAnsi"/>
          <w:b/>
        </w:rPr>
      </w:pPr>
      <w:r w:rsidRPr="00EA3336">
        <w:rPr>
          <w:rFonts w:cstheme="minorHAnsi"/>
          <w:b/>
        </w:rPr>
        <w:t>Q&amp;A</w:t>
      </w:r>
      <w:r w:rsidR="0097637C">
        <w:rPr>
          <w:rFonts w:cstheme="minorHAnsi"/>
          <w:b/>
        </w:rPr>
        <w:t xml:space="preserve"> with Marilyn</w:t>
      </w:r>
      <w:r w:rsidRPr="00EA3336">
        <w:rPr>
          <w:rFonts w:cstheme="minorHAnsi"/>
          <w:b/>
        </w:rPr>
        <w:t>:</w:t>
      </w:r>
    </w:p>
    <w:p w14:paraId="2AACBA47" w14:textId="77777777" w:rsidR="00EA3336" w:rsidRDefault="00EA3336" w:rsidP="00A04AEE">
      <w:pPr>
        <w:contextualSpacing/>
        <w:rPr>
          <w:rFonts w:cstheme="minorHAnsi"/>
          <w:bCs/>
        </w:rPr>
      </w:pPr>
    </w:p>
    <w:p w14:paraId="23A77684" w14:textId="38ADA7FD" w:rsidR="00C203F6" w:rsidRDefault="00C203F6" w:rsidP="00A04AEE">
      <w:pPr>
        <w:contextualSpacing/>
        <w:rPr>
          <w:i/>
          <w:iCs/>
        </w:rPr>
      </w:pPr>
      <w:r w:rsidRPr="00C203F6">
        <w:rPr>
          <w:rFonts w:cstheme="minorHAnsi"/>
          <w:bCs/>
          <w:i/>
          <w:iCs/>
        </w:rPr>
        <w:t xml:space="preserve">Practitioner has a </w:t>
      </w:r>
      <w:r w:rsidRPr="00C203F6">
        <w:rPr>
          <w:i/>
          <w:iCs/>
        </w:rPr>
        <w:t>resident with declining condition who cannot independently smoke outside, leading to increased behaviors. The nurse practitioner was hesitant to authorize NRT since the resident did not want to quit</w:t>
      </w:r>
      <w:r>
        <w:rPr>
          <w:i/>
          <w:iCs/>
        </w:rPr>
        <w:t>, so doesn’t want to enforce it</w:t>
      </w:r>
      <w:r w:rsidRPr="00C203F6">
        <w:rPr>
          <w:i/>
          <w:iCs/>
        </w:rPr>
        <w:t xml:space="preserve">. </w:t>
      </w:r>
      <w:r>
        <w:rPr>
          <w:i/>
          <w:iCs/>
        </w:rPr>
        <w:t>What are strategies to manage and discuss with the NP.</w:t>
      </w:r>
    </w:p>
    <w:p w14:paraId="74974DAE" w14:textId="77777777" w:rsidR="00C203F6" w:rsidRDefault="00C203F6" w:rsidP="00A04AEE">
      <w:pPr>
        <w:contextualSpacing/>
        <w:rPr>
          <w:i/>
          <w:iCs/>
        </w:rPr>
      </w:pPr>
    </w:p>
    <w:p w14:paraId="396E38B7" w14:textId="7F40347B" w:rsidR="00EA3336" w:rsidRDefault="00C203F6" w:rsidP="00C203F6">
      <w:pPr>
        <w:pStyle w:val="ListParagraph"/>
        <w:numPr>
          <w:ilvl w:val="0"/>
          <w:numId w:val="24"/>
        </w:numPr>
      </w:pPr>
      <w:r w:rsidRPr="00C203F6">
        <w:t>Advised offering NRT as a comfort measure rather than a cessation tool, emphasizing informed consent focused on comfort.</w:t>
      </w:r>
      <w:r>
        <w:t xml:space="preserve"> For example, asking if they’d like to just try one of the products to make them comfortable in the moment</w:t>
      </w:r>
    </w:p>
    <w:p w14:paraId="6B033CD7" w14:textId="3649B081" w:rsidR="00C203F6" w:rsidRPr="00156C60" w:rsidRDefault="00C203F6" w:rsidP="00C203F6">
      <w:pPr>
        <w:pStyle w:val="ListParagraph"/>
        <w:numPr>
          <w:ilvl w:val="0"/>
          <w:numId w:val="24"/>
        </w:numPr>
      </w:pPr>
      <w:r>
        <w:t>T</w:t>
      </w:r>
      <w:r w:rsidRPr="00156C60">
        <w:t xml:space="preserve">iming </w:t>
      </w:r>
      <w:r>
        <w:t xml:space="preserve">the </w:t>
      </w:r>
      <w:r w:rsidRPr="00156C60">
        <w:t>NRT before smoking</w:t>
      </w:r>
      <w:r w:rsidR="00436089">
        <w:t xml:space="preserve"> provides</w:t>
      </w:r>
      <w:r w:rsidRPr="00156C60">
        <w:t xml:space="preserve"> opportunities to reduce behaviors.</w:t>
      </w:r>
    </w:p>
    <w:p w14:paraId="11299010" w14:textId="77777777" w:rsidR="00C203F6" w:rsidRPr="00C203F6" w:rsidRDefault="00C203F6" w:rsidP="00C203F6">
      <w:pPr>
        <w:pStyle w:val="ListParagraph"/>
      </w:pPr>
    </w:p>
    <w:p w14:paraId="66A88D36" w14:textId="6CD9E743" w:rsidR="00C203F6" w:rsidRDefault="00436089" w:rsidP="00A04AEE">
      <w:pPr>
        <w:contextualSpacing/>
      </w:pPr>
      <w:bookmarkStart w:id="1" w:name="_Hlk232579438"/>
      <w:r>
        <w:rPr>
          <w:i/>
          <w:iCs/>
        </w:rPr>
        <w:t>Are there opportunities for practitioners outside the Greater Toronto Area to discuss strategies for residents at risk?</w:t>
      </w:r>
    </w:p>
    <w:p w14:paraId="0B955EBB" w14:textId="77777777" w:rsidR="00436089" w:rsidRDefault="00436089" w:rsidP="00A04AEE">
      <w:pPr>
        <w:contextualSpacing/>
      </w:pPr>
    </w:p>
    <w:p w14:paraId="03DF9E45" w14:textId="3D64D0F8" w:rsidR="00436089" w:rsidRDefault="00436089" w:rsidP="00A04AEE">
      <w:pPr>
        <w:contextualSpacing/>
      </w:pPr>
      <w:r>
        <w:t>Yes, a Provincial BSO referral form can be completed</w:t>
      </w:r>
      <w:r w:rsidR="007E48A5">
        <w:t xml:space="preserve"> to arrange a </w:t>
      </w:r>
      <w:r w:rsidR="00E97E18">
        <w:t>30-minute</w:t>
      </w:r>
      <w:r w:rsidR="007E48A5">
        <w:t xml:space="preserve"> Zoom meeting to discuss strategies when there’s a risk. To share personal identifying information, there would need consent, but if </w:t>
      </w:r>
      <w:r w:rsidR="00E97E18">
        <w:t>not,</w:t>
      </w:r>
      <w:r w:rsidR="007E48A5">
        <w:t xml:space="preserve"> a general consultation can be arranged. The referral form is link on the following website, as well as contact information if you need to email.</w:t>
      </w:r>
    </w:p>
    <w:p w14:paraId="24297297" w14:textId="77777777" w:rsidR="007E48A5" w:rsidRDefault="007E48A5" w:rsidP="00A04AEE">
      <w:pPr>
        <w:contextualSpacing/>
      </w:pPr>
    </w:p>
    <w:p w14:paraId="41BEFA34" w14:textId="7173C021" w:rsidR="007E48A5" w:rsidRDefault="00000000" w:rsidP="00A04AEE">
      <w:pPr>
        <w:contextualSpacing/>
      </w:pPr>
      <w:hyperlink r:id="rId13" w:history="1">
        <w:r w:rsidR="007E48A5" w:rsidRPr="0091055D">
          <w:rPr>
            <w:rStyle w:val="Hyperlink"/>
          </w:rPr>
          <w:t>https://www.baycrest.org/all-clinics-services/behavioural-support-for-seniors-program/</w:t>
        </w:r>
      </w:hyperlink>
    </w:p>
    <w:p w14:paraId="69C1AFBD" w14:textId="77777777" w:rsidR="007E48A5" w:rsidRDefault="007E48A5" w:rsidP="00A04AEE">
      <w:pPr>
        <w:contextualSpacing/>
      </w:pPr>
    </w:p>
    <w:bookmarkEnd w:id="1"/>
    <w:p w14:paraId="3476BC6F" w14:textId="77777777" w:rsidR="007E48A5" w:rsidRPr="00436089" w:rsidRDefault="007E48A5" w:rsidP="00A04AEE">
      <w:pPr>
        <w:contextualSpacing/>
      </w:pPr>
    </w:p>
    <w:p w14:paraId="4C232E56" w14:textId="77777777" w:rsidR="00C203F6" w:rsidRDefault="00C203F6" w:rsidP="00A04AEE">
      <w:pPr>
        <w:contextualSpacing/>
      </w:pPr>
    </w:p>
    <w:p w14:paraId="5AE6DD73" w14:textId="77777777" w:rsidR="00C203F6" w:rsidRPr="00614FDD" w:rsidRDefault="00C203F6" w:rsidP="00A04AEE">
      <w:pPr>
        <w:contextualSpacing/>
        <w:rPr>
          <w:rFonts w:cstheme="minorHAnsi"/>
          <w:bCs/>
        </w:rPr>
      </w:pPr>
    </w:p>
    <w:p w14:paraId="373722AC" w14:textId="77777777" w:rsidR="00621F44" w:rsidRPr="00BA0CA4" w:rsidRDefault="00621F44" w:rsidP="00621F44">
      <w:pPr>
        <w:pStyle w:val="Heading1"/>
        <w:spacing w:before="0" w:after="0"/>
        <w:contextualSpacing/>
        <w:rPr>
          <w:rFonts w:asciiTheme="minorHAnsi" w:hAnsiTheme="minorHAnsi" w:cstheme="minorHAnsi"/>
          <w:b/>
          <w:color w:val="7030A0"/>
          <w:sz w:val="22"/>
          <w:szCs w:val="22"/>
          <w:u w:val="single"/>
        </w:rPr>
      </w:pPr>
    </w:p>
    <w:p w14:paraId="5939EF02" w14:textId="7CD2970F" w:rsidR="00621F44" w:rsidRPr="00BA0CA4" w:rsidRDefault="00621F44" w:rsidP="00621F44">
      <w:pPr>
        <w:pStyle w:val="Heading1"/>
        <w:spacing w:before="0" w:after="0"/>
        <w:contextualSpacing/>
        <w:rPr>
          <w:rFonts w:asciiTheme="minorHAnsi" w:hAnsiTheme="minorHAnsi" w:cstheme="minorHAnsi"/>
          <w:b/>
          <w:color w:val="7030A0"/>
          <w:sz w:val="22"/>
          <w:szCs w:val="22"/>
          <w:u w:val="single"/>
          <w:lang w:val="en-CA"/>
        </w:rPr>
      </w:pPr>
      <w:r w:rsidRPr="00BA0CA4">
        <w:rPr>
          <w:rFonts w:asciiTheme="minorHAnsi" w:hAnsiTheme="minorHAnsi" w:cstheme="minorHAnsi"/>
          <w:color w:val="7030A0"/>
          <w:sz w:val="22"/>
          <w:szCs w:val="22"/>
          <w:u w:val="single"/>
          <w:lang w:val="en-CA"/>
        </w:rPr>
        <w:t>202</w:t>
      </w:r>
      <w:r w:rsidR="00EA5A2A">
        <w:rPr>
          <w:rFonts w:asciiTheme="minorHAnsi" w:hAnsiTheme="minorHAnsi" w:cstheme="minorHAnsi"/>
          <w:color w:val="7030A0"/>
          <w:sz w:val="22"/>
          <w:szCs w:val="22"/>
          <w:u w:val="single"/>
          <w:lang w:val="en-CA"/>
        </w:rPr>
        <w:t>6</w:t>
      </w:r>
      <w:r>
        <w:rPr>
          <w:rFonts w:asciiTheme="minorHAnsi" w:hAnsiTheme="minorHAnsi" w:cstheme="minorHAnsi"/>
          <w:color w:val="7030A0"/>
          <w:sz w:val="22"/>
          <w:szCs w:val="22"/>
          <w:u w:val="single"/>
          <w:lang w:val="en-CA"/>
        </w:rPr>
        <w:t xml:space="preserve"> T</w:t>
      </w:r>
      <w:r w:rsidRPr="00BA0CA4">
        <w:rPr>
          <w:rFonts w:asciiTheme="minorHAnsi" w:hAnsiTheme="minorHAnsi" w:cstheme="minorHAnsi"/>
          <w:color w:val="7030A0"/>
          <w:sz w:val="22"/>
          <w:szCs w:val="22"/>
          <w:u w:val="single"/>
          <w:lang w:val="en-CA"/>
        </w:rPr>
        <w:t>eleconference schedule:</w:t>
      </w:r>
    </w:p>
    <w:tbl>
      <w:tblPr>
        <w:tblStyle w:val="TableGrid"/>
        <w:tblW w:w="0" w:type="auto"/>
        <w:tblLook w:val="04A0" w:firstRow="1" w:lastRow="0" w:firstColumn="1" w:lastColumn="0" w:noHBand="0" w:noVBand="1"/>
      </w:tblPr>
      <w:tblGrid>
        <w:gridCol w:w="2342"/>
        <w:gridCol w:w="2342"/>
        <w:gridCol w:w="2333"/>
        <w:gridCol w:w="2333"/>
      </w:tblGrid>
      <w:tr w:rsidR="00621F44" w:rsidRPr="00BA0CA4" w14:paraId="0EF630FA" w14:textId="77777777" w:rsidTr="00D33BFA">
        <w:tc>
          <w:tcPr>
            <w:tcW w:w="2342" w:type="dxa"/>
            <w:shd w:val="clear" w:color="auto" w:fill="auto"/>
          </w:tcPr>
          <w:p w14:paraId="1E93075B" w14:textId="50464596" w:rsidR="00621F44" w:rsidRPr="00316DD1" w:rsidRDefault="0094584B" w:rsidP="00D33BFA">
            <w:pPr>
              <w:contextualSpacing/>
              <w:rPr>
                <w:rFonts w:asciiTheme="minorHAnsi" w:hAnsiTheme="minorHAnsi" w:cstheme="minorHAnsi"/>
                <w:strike/>
                <w:sz w:val="22"/>
                <w:szCs w:val="22"/>
                <w:lang w:val="en-CA"/>
              </w:rPr>
            </w:pPr>
            <w:r>
              <w:rPr>
                <w:rFonts w:asciiTheme="minorHAnsi" w:hAnsiTheme="minorHAnsi" w:cstheme="minorHAnsi"/>
                <w:strike/>
                <w:sz w:val="22"/>
                <w:szCs w:val="22"/>
                <w:lang w:val="en-CA"/>
              </w:rPr>
              <w:t>March 12</w:t>
            </w:r>
          </w:p>
        </w:tc>
        <w:tc>
          <w:tcPr>
            <w:tcW w:w="2342" w:type="dxa"/>
          </w:tcPr>
          <w:p w14:paraId="098DE98E" w14:textId="7192E0FD" w:rsidR="00621F44" w:rsidRPr="007C25DD" w:rsidRDefault="0094584B" w:rsidP="00D33BFA">
            <w:pPr>
              <w:contextualSpacing/>
              <w:rPr>
                <w:rFonts w:asciiTheme="minorHAnsi" w:hAnsiTheme="minorHAnsi" w:cstheme="minorHAnsi"/>
                <w:strike/>
                <w:sz w:val="22"/>
                <w:szCs w:val="22"/>
                <w:lang w:val="en-CA"/>
              </w:rPr>
            </w:pPr>
            <w:r w:rsidRPr="007C25DD">
              <w:rPr>
                <w:rFonts w:asciiTheme="minorHAnsi" w:hAnsiTheme="minorHAnsi" w:cstheme="minorHAnsi"/>
                <w:strike/>
                <w:sz w:val="22"/>
                <w:szCs w:val="22"/>
                <w:lang w:val="en-CA"/>
              </w:rPr>
              <w:t>June 11</w:t>
            </w:r>
          </w:p>
        </w:tc>
        <w:tc>
          <w:tcPr>
            <w:tcW w:w="2333" w:type="dxa"/>
          </w:tcPr>
          <w:p w14:paraId="2445A89B" w14:textId="16DEFE1F" w:rsidR="00621F44" w:rsidRPr="007C25DD" w:rsidRDefault="0094584B" w:rsidP="00D33BFA">
            <w:pPr>
              <w:contextualSpacing/>
              <w:rPr>
                <w:rFonts w:asciiTheme="minorHAnsi" w:hAnsiTheme="minorHAnsi" w:cstheme="minorHAnsi"/>
                <w:sz w:val="22"/>
                <w:szCs w:val="22"/>
                <w:highlight w:val="yellow"/>
                <w:lang w:val="en-CA"/>
              </w:rPr>
            </w:pPr>
            <w:r w:rsidRPr="007C25DD">
              <w:rPr>
                <w:rFonts w:asciiTheme="minorHAnsi" w:hAnsiTheme="minorHAnsi" w:cstheme="minorHAnsi"/>
                <w:sz w:val="22"/>
                <w:szCs w:val="22"/>
                <w:highlight w:val="yellow"/>
                <w:lang w:val="en-CA"/>
              </w:rPr>
              <w:t>September 10</w:t>
            </w:r>
          </w:p>
        </w:tc>
        <w:tc>
          <w:tcPr>
            <w:tcW w:w="2333" w:type="dxa"/>
          </w:tcPr>
          <w:p w14:paraId="1F6208BE" w14:textId="622E692F" w:rsidR="00621F44" w:rsidRPr="0094584B" w:rsidRDefault="0094584B" w:rsidP="00D33BFA">
            <w:pPr>
              <w:contextualSpacing/>
              <w:rPr>
                <w:rFonts w:asciiTheme="minorHAnsi" w:hAnsiTheme="minorHAnsi" w:cstheme="minorHAnsi"/>
                <w:sz w:val="22"/>
                <w:szCs w:val="22"/>
                <w:lang w:val="en-CA"/>
              </w:rPr>
            </w:pPr>
            <w:r>
              <w:rPr>
                <w:rFonts w:asciiTheme="minorHAnsi" w:hAnsiTheme="minorHAnsi" w:cstheme="minorHAnsi"/>
                <w:sz w:val="22"/>
                <w:szCs w:val="22"/>
                <w:lang w:val="en-CA"/>
              </w:rPr>
              <w:t>December 10</w:t>
            </w:r>
          </w:p>
        </w:tc>
      </w:tr>
    </w:tbl>
    <w:p w14:paraId="6BD04370" w14:textId="77777777" w:rsidR="00621F44" w:rsidRDefault="00621F44" w:rsidP="00621F44">
      <w:pPr>
        <w:pStyle w:val="Heading1"/>
        <w:spacing w:before="0" w:after="0"/>
        <w:contextualSpacing/>
        <w:rPr>
          <w:rFonts w:asciiTheme="minorHAnsi" w:hAnsiTheme="minorHAnsi" w:cstheme="minorHAnsi"/>
          <w:b/>
          <w:color w:val="7030A0"/>
          <w:sz w:val="22"/>
          <w:szCs w:val="22"/>
          <w:u w:val="single"/>
        </w:rPr>
      </w:pPr>
    </w:p>
    <w:p w14:paraId="74EDA2A6" w14:textId="77777777" w:rsidR="00A04AEE" w:rsidRDefault="00A04AEE" w:rsidP="00A04AEE">
      <w:pPr>
        <w:contextualSpacing/>
        <w:rPr>
          <w:rFonts w:cstheme="minorHAnsi"/>
          <w:b/>
          <w:color w:val="7030A0"/>
          <w:u w:val="single"/>
        </w:rPr>
      </w:pPr>
    </w:p>
    <w:p w14:paraId="3B071CA1" w14:textId="77777777" w:rsidR="00621F44" w:rsidRPr="00FA6A74" w:rsidRDefault="00621F44" w:rsidP="00621F44">
      <w:pPr>
        <w:pStyle w:val="Heading1"/>
        <w:spacing w:before="0" w:after="0" w:line="240" w:lineRule="auto"/>
        <w:contextualSpacing/>
        <w:rPr>
          <w:rFonts w:asciiTheme="minorHAnsi" w:hAnsiTheme="minorHAnsi" w:cstheme="minorHAnsi"/>
          <w:b/>
          <w:bCs/>
          <w:color w:val="auto"/>
          <w:sz w:val="24"/>
          <w:szCs w:val="24"/>
        </w:rPr>
      </w:pPr>
      <w:r w:rsidRPr="00FA6A74">
        <w:rPr>
          <w:rFonts w:asciiTheme="minorHAnsi" w:hAnsiTheme="minorHAnsi" w:cstheme="minorHAnsi"/>
          <w:b/>
          <w:bCs/>
          <w:color w:val="auto"/>
          <w:sz w:val="24"/>
          <w:szCs w:val="24"/>
        </w:rPr>
        <w:lastRenderedPageBreak/>
        <w:t>Attendance</w:t>
      </w:r>
    </w:p>
    <w:p w14:paraId="1AE21E16" w14:textId="77777777" w:rsidR="00621F44" w:rsidRPr="00621F44" w:rsidRDefault="00621F44" w:rsidP="00621F44">
      <w:pPr>
        <w:pStyle w:val="Heading1"/>
        <w:spacing w:before="0" w:after="0" w:line="240" w:lineRule="auto"/>
        <w:contextualSpacing/>
        <w:rPr>
          <w:rFonts w:asciiTheme="minorHAnsi" w:hAnsiTheme="minorHAnsi" w:cstheme="minorHAnsi"/>
          <w:b/>
          <w:color w:val="auto"/>
          <w:sz w:val="22"/>
          <w:szCs w:val="22"/>
        </w:rPr>
      </w:pPr>
    </w:p>
    <w:p w14:paraId="4A43CE54" w14:textId="5385870D" w:rsidR="00621F44" w:rsidRDefault="00621F44" w:rsidP="0094584B">
      <w:pPr>
        <w:pStyle w:val="Heading1"/>
        <w:spacing w:before="0" w:line="240" w:lineRule="auto"/>
        <w:contextualSpacing/>
        <w:rPr>
          <w:rFonts w:asciiTheme="minorHAnsi" w:hAnsiTheme="minorHAnsi" w:cstheme="minorHAnsi"/>
          <w:color w:val="auto"/>
          <w:sz w:val="22"/>
          <w:szCs w:val="22"/>
        </w:rPr>
      </w:pPr>
      <w:r w:rsidRPr="00621F44">
        <w:rPr>
          <w:rFonts w:asciiTheme="minorHAnsi" w:hAnsiTheme="minorHAnsi" w:cstheme="minorHAnsi"/>
          <w:color w:val="auto"/>
          <w:sz w:val="22"/>
          <w:szCs w:val="22"/>
        </w:rPr>
        <w:t>Baycrest</w:t>
      </w:r>
      <w:r w:rsidR="0094584B">
        <w:rPr>
          <w:rFonts w:asciiTheme="minorHAnsi" w:hAnsiTheme="minorHAnsi" w:cstheme="minorHAnsi"/>
          <w:color w:val="auto"/>
          <w:sz w:val="22"/>
          <w:szCs w:val="22"/>
        </w:rPr>
        <w:t>/Apotex</w:t>
      </w:r>
    </w:p>
    <w:p w14:paraId="0E52AF48" w14:textId="0B6442E2" w:rsidR="007E48A5" w:rsidRDefault="007E48A5" w:rsidP="007E48A5">
      <w:r>
        <w:t>PeopleCare Meaford LTC</w:t>
      </w:r>
    </w:p>
    <w:p w14:paraId="1814094E" w14:textId="6F425AA3" w:rsidR="007E48A5" w:rsidRPr="007E48A5" w:rsidRDefault="007E48A5" w:rsidP="007E48A5">
      <w:pPr>
        <w:rPr>
          <w:lang w:val="fr-CA"/>
        </w:rPr>
      </w:pPr>
      <w:r w:rsidRPr="007E48A5">
        <w:rPr>
          <w:lang w:val="fr-CA"/>
        </w:rPr>
        <w:t>Niagara Region – Linhaven</w:t>
      </w:r>
    </w:p>
    <w:p w14:paraId="3729AE8E" w14:textId="33D5819B" w:rsidR="007E48A5" w:rsidRPr="007E48A5" w:rsidRDefault="007E48A5" w:rsidP="007E48A5">
      <w:pPr>
        <w:rPr>
          <w:lang w:val="fr-CA"/>
        </w:rPr>
      </w:pPr>
      <w:r w:rsidRPr="007E48A5">
        <w:rPr>
          <w:lang w:val="fr-CA"/>
        </w:rPr>
        <w:t>Ni</w:t>
      </w:r>
      <w:r>
        <w:rPr>
          <w:lang w:val="fr-CA"/>
        </w:rPr>
        <w:t>agara Region – Gilmore House</w:t>
      </w:r>
    </w:p>
    <w:p w14:paraId="56F2F3A5" w14:textId="35E3C66B" w:rsidR="007E48A5" w:rsidRPr="007E48A5" w:rsidRDefault="007E48A5" w:rsidP="007E48A5">
      <w:pPr>
        <w:rPr>
          <w:lang w:val="fr-CA"/>
        </w:rPr>
      </w:pPr>
      <w:r w:rsidRPr="007E48A5">
        <w:rPr>
          <w:lang w:val="fr-CA"/>
        </w:rPr>
        <w:t>Village at Riverside Glen</w:t>
      </w:r>
    </w:p>
    <w:sectPr w:rsidR="007E48A5" w:rsidRPr="007E48A5">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9D8AC" w14:textId="77777777" w:rsidR="00C748DB" w:rsidRDefault="00C748DB">
      <w:pPr>
        <w:spacing w:after="0" w:line="240" w:lineRule="auto"/>
      </w:pPr>
      <w:r>
        <w:separator/>
      </w:r>
    </w:p>
  </w:endnote>
  <w:endnote w:type="continuationSeparator" w:id="0">
    <w:p w14:paraId="1AB8658A" w14:textId="77777777" w:rsidR="00C748DB" w:rsidRDefault="00C7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595877"/>
      <w:docPartObj>
        <w:docPartGallery w:val="Page Numbers (Bottom of Page)"/>
        <w:docPartUnique/>
      </w:docPartObj>
    </w:sdtPr>
    <w:sdtEndPr>
      <w:rPr>
        <w:noProof/>
      </w:rPr>
    </w:sdtEndPr>
    <w:sdtContent>
      <w:p w14:paraId="1432090D" w14:textId="77777777" w:rsidR="00FA6A74" w:rsidRDefault="00FA6A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91FA2F" w14:textId="77777777" w:rsidR="00FA6A74" w:rsidRDefault="00FA6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B3E6" w14:textId="77777777" w:rsidR="00C748DB" w:rsidRDefault="00C748DB">
      <w:pPr>
        <w:spacing w:after="0" w:line="240" w:lineRule="auto"/>
      </w:pPr>
      <w:r>
        <w:separator/>
      </w:r>
    </w:p>
  </w:footnote>
  <w:footnote w:type="continuationSeparator" w:id="0">
    <w:p w14:paraId="080EC3E7" w14:textId="77777777" w:rsidR="00C748DB" w:rsidRDefault="00C74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990C" w14:textId="77777777" w:rsidR="00FA6A74" w:rsidRDefault="00FA6A74">
    <w:pPr>
      <w:pStyle w:val="Header"/>
    </w:pPr>
  </w:p>
  <w:p w14:paraId="016E5427" w14:textId="77777777" w:rsidR="00FA6A74" w:rsidRDefault="00FA6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FD1"/>
    <w:multiLevelType w:val="hybridMultilevel"/>
    <w:tmpl w:val="76C8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1B52"/>
    <w:multiLevelType w:val="hybridMultilevel"/>
    <w:tmpl w:val="BBDA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4945"/>
    <w:multiLevelType w:val="hybridMultilevel"/>
    <w:tmpl w:val="249CF3BE"/>
    <w:lvl w:ilvl="0" w:tplc="B3A0A798">
      <w:start w:val="60"/>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5D08"/>
    <w:multiLevelType w:val="hybridMultilevel"/>
    <w:tmpl w:val="D2C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767A1"/>
    <w:multiLevelType w:val="multilevel"/>
    <w:tmpl w:val="962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D5B6F"/>
    <w:multiLevelType w:val="hybridMultilevel"/>
    <w:tmpl w:val="FE165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C12581"/>
    <w:multiLevelType w:val="hybridMultilevel"/>
    <w:tmpl w:val="19287B5E"/>
    <w:lvl w:ilvl="0" w:tplc="B3A0A798">
      <w:start w:val="60"/>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A5858"/>
    <w:multiLevelType w:val="hybridMultilevel"/>
    <w:tmpl w:val="F0C65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65285"/>
    <w:multiLevelType w:val="hybridMultilevel"/>
    <w:tmpl w:val="1AB02C04"/>
    <w:lvl w:ilvl="0" w:tplc="B3A0A798">
      <w:start w:val="60"/>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B6B61"/>
    <w:multiLevelType w:val="multilevel"/>
    <w:tmpl w:val="4E2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06D62"/>
    <w:multiLevelType w:val="hybridMultilevel"/>
    <w:tmpl w:val="4EB0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E3BAD"/>
    <w:multiLevelType w:val="multilevel"/>
    <w:tmpl w:val="4E2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30E61"/>
    <w:multiLevelType w:val="hybridMultilevel"/>
    <w:tmpl w:val="AC7216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19C4357"/>
    <w:multiLevelType w:val="hybridMultilevel"/>
    <w:tmpl w:val="0E868262"/>
    <w:lvl w:ilvl="0" w:tplc="1CA0824C">
      <w:start w:val="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5547A96"/>
    <w:multiLevelType w:val="hybridMultilevel"/>
    <w:tmpl w:val="4B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D39CE"/>
    <w:multiLevelType w:val="hybridMultilevel"/>
    <w:tmpl w:val="A7BC6AAE"/>
    <w:lvl w:ilvl="0" w:tplc="22E65504">
      <w:start w:val="1"/>
      <w:numFmt w:val="bullet"/>
      <w:lvlText w:val="•"/>
      <w:lvlJc w:val="left"/>
      <w:pPr>
        <w:tabs>
          <w:tab w:val="num" w:pos="720"/>
        </w:tabs>
        <w:ind w:left="720" w:hanging="360"/>
      </w:pPr>
      <w:rPr>
        <w:rFonts w:ascii="Arial" w:hAnsi="Arial" w:hint="default"/>
      </w:rPr>
    </w:lvl>
    <w:lvl w:ilvl="1" w:tplc="060667C8">
      <w:start w:val="1"/>
      <w:numFmt w:val="bullet"/>
      <w:lvlText w:val="•"/>
      <w:lvlJc w:val="left"/>
      <w:pPr>
        <w:tabs>
          <w:tab w:val="num" w:pos="1440"/>
        </w:tabs>
        <w:ind w:left="1440" w:hanging="360"/>
      </w:pPr>
      <w:rPr>
        <w:rFonts w:ascii="Arial" w:hAnsi="Arial" w:hint="default"/>
      </w:rPr>
    </w:lvl>
    <w:lvl w:ilvl="2" w:tplc="CE5654BE" w:tentative="1">
      <w:start w:val="1"/>
      <w:numFmt w:val="bullet"/>
      <w:lvlText w:val="•"/>
      <w:lvlJc w:val="left"/>
      <w:pPr>
        <w:tabs>
          <w:tab w:val="num" w:pos="2160"/>
        </w:tabs>
        <w:ind w:left="2160" w:hanging="360"/>
      </w:pPr>
      <w:rPr>
        <w:rFonts w:ascii="Arial" w:hAnsi="Arial" w:hint="default"/>
      </w:rPr>
    </w:lvl>
    <w:lvl w:ilvl="3" w:tplc="4DD6893E" w:tentative="1">
      <w:start w:val="1"/>
      <w:numFmt w:val="bullet"/>
      <w:lvlText w:val="•"/>
      <w:lvlJc w:val="left"/>
      <w:pPr>
        <w:tabs>
          <w:tab w:val="num" w:pos="2880"/>
        </w:tabs>
        <w:ind w:left="2880" w:hanging="360"/>
      </w:pPr>
      <w:rPr>
        <w:rFonts w:ascii="Arial" w:hAnsi="Arial" w:hint="default"/>
      </w:rPr>
    </w:lvl>
    <w:lvl w:ilvl="4" w:tplc="704A5B4C" w:tentative="1">
      <w:start w:val="1"/>
      <w:numFmt w:val="bullet"/>
      <w:lvlText w:val="•"/>
      <w:lvlJc w:val="left"/>
      <w:pPr>
        <w:tabs>
          <w:tab w:val="num" w:pos="3600"/>
        </w:tabs>
        <w:ind w:left="3600" w:hanging="360"/>
      </w:pPr>
      <w:rPr>
        <w:rFonts w:ascii="Arial" w:hAnsi="Arial" w:hint="default"/>
      </w:rPr>
    </w:lvl>
    <w:lvl w:ilvl="5" w:tplc="0ECE3C40" w:tentative="1">
      <w:start w:val="1"/>
      <w:numFmt w:val="bullet"/>
      <w:lvlText w:val="•"/>
      <w:lvlJc w:val="left"/>
      <w:pPr>
        <w:tabs>
          <w:tab w:val="num" w:pos="4320"/>
        </w:tabs>
        <w:ind w:left="4320" w:hanging="360"/>
      </w:pPr>
      <w:rPr>
        <w:rFonts w:ascii="Arial" w:hAnsi="Arial" w:hint="default"/>
      </w:rPr>
    </w:lvl>
    <w:lvl w:ilvl="6" w:tplc="F2D6B1E4" w:tentative="1">
      <w:start w:val="1"/>
      <w:numFmt w:val="bullet"/>
      <w:lvlText w:val="•"/>
      <w:lvlJc w:val="left"/>
      <w:pPr>
        <w:tabs>
          <w:tab w:val="num" w:pos="5040"/>
        </w:tabs>
        <w:ind w:left="5040" w:hanging="360"/>
      </w:pPr>
      <w:rPr>
        <w:rFonts w:ascii="Arial" w:hAnsi="Arial" w:hint="default"/>
      </w:rPr>
    </w:lvl>
    <w:lvl w:ilvl="7" w:tplc="089C8926" w:tentative="1">
      <w:start w:val="1"/>
      <w:numFmt w:val="bullet"/>
      <w:lvlText w:val="•"/>
      <w:lvlJc w:val="left"/>
      <w:pPr>
        <w:tabs>
          <w:tab w:val="num" w:pos="5760"/>
        </w:tabs>
        <w:ind w:left="5760" w:hanging="360"/>
      </w:pPr>
      <w:rPr>
        <w:rFonts w:ascii="Arial" w:hAnsi="Arial" w:hint="default"/>
      </w:rPr>
    </w:lvl>
    <w:lvl w:ilvl="8" w:tplc="0CF0AC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1A451CB"/>
    <w:multiLevelType w:val="multilevel"/>
    <w:tmpl w:val="4E2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B1AD4"/>
    <w:multiLevelType w:val="multilevel"/>
    <w:tmpl w:val="4E2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0A1810"/>
    <w:multiLevelType w:val="multilevel"/>
    <w:tmpl w:val="A00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C29C4"/>
    <w:multiLevelType w:val="hybridMultilevel"/>
    <w:tmpl w:val="BDD2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D36E54"/>
    <w:multiLevelType w:val="hybridMultilevel"/>
    <w:tmpl w:val="D6CE4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A57D7"/>
    <w:multiLevelType w:val="hybridMultilevel"/>
    <w:tmpl w:val="3F7CC7B0"/>
    <w:lvl w:ilvl="0" w:tplc="B3A0A798">
      <w:start w:val="60"/>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641309"/>
    <w:multiLevelType w:val="multilevel"/>
    <w:tmpl w:val="4E2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74A93"/>
    <w:multiLevelType w:val="hybridMultilevel"/>
    <w:tmpl w:val="38D0F3F4"/>
    <w:lvl w:ilvl="0" w:tplc="916ECCA2">
      <w:start w:val="1"/>
      <w:numFmt w:val="bullet"/>
      <w:lvlText w:val=""/>
      <w:lvlJc w:val="left"/>
      <w:pPr>
        <w:ind w:left="720" w:hanging="360"/>
      </w:pPr>
      <w:rPr>
        <w:rFonts w:ascii="Symbol" w:hAnsi="Symbol" w:hint="default"/>
        <w:b w:val="0"/>
        <w:i w:val="0"/>
        <w:iCs/>
        <w:color w:val="auto"/>
        <w:u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918812">
    <w:abstractNumId w:val="13"/>
  </w:num>
  <w:num w:numId="2" w16cid:durableId="596525555">
    <w:abstractNumId w:val="3"/>
  </w:num>
  <w:num w:numId="3" w16cid:durableId="1825394306">
    <w:abstractNumId w:val="7"/>
  </w:num>
  <w:num w:numId="4" w16cid:durableId="561330754">
    <w:abstractNumId w:val="14"/>
  </w:num>
  <w:num w:numId="5" w16cid:durableId="1211915702">
    <w:abstractNumId w:val="2"/>
  </w:num>
  <w:num w:numId="6" w16cid:durableId="1216504371">
    <w:abstractNumId w:val="6"/>
  </w:num>
  <w:num w:numId="7" w16cid:durableId="1765954936">
    <w:abstractNumId w:val="8"/>
  </w:num>
  <w:num w:numId="8" w16cid:durableId="1023243788">
    <w:abstractNumId w:val="21"/>
  </w:num>
  <w:num w:numId="9" w16cid:durableId="1202010174">
    <w:abstractNumId w:val="20"/>
  </w:num>
  <w:num w:numId="10" w16cid:durableId="27487586">
    <w:abstractNumId w:val="23"/>
  </w:num>
  <w:num w:numId="11" w16cid:durableId="1350176196">
    <w:abstractNumId w:val="15"/>
  </w:num>
  <w:num w:numId="12" w16cid:durableId="1036588497">
    <w:abstractNumId w:val="10"/>
  </w:num>
  <w:num w:numId="13" w16cid:durableId="1198350425">
    <w:abstractNumId w:val="5"/>
  </w:num>
  <w:num w:numId="14" w16cid:durableId="441917905">
    <w:abstractNumId w:val="1"/>
  </w:num>
  <w:num w:numId="15" w16cid:durableId="1562405517">
    <w:abstractNumId w:val="19"/>
  </w:num>
  <w:num w:numId="16" w16cid:durableId="925962383">
    <w:abstractNumId w:val="0"/>
  </w:num>
  <w:num w:numId="17" w16cid:durableId="226039957">
    <w:abstractNumId w:val="12"/>
  </w:num>
  <w:num w:numId="18" w16cid:durableId="1816020199">
    <w:abstractNumId w:val="18"/>
  </w:num>
  <w:num w:numId="19" w16cid:durableId="422191117">
    <w:abstractNumId w:val="4"/>
  </w:num>
  <w:num w:numId="20" w16cid:durableId="813178532">
    <w:abstractNumId w:val="16"/>
  </w:num>
  <w:num w:numId="21" w16cid:durableId="2143227992">
    <w:abstractNumId w:val="9"/>
  </w:num>
  <w:num w:numId="22" w16cid:durableId="1447310655">
    <w:abstractNumId w:val="22"/>
  </w:num>
  <w:num w:numId="23" w16cid:durableId="1618364282">
    <w:abstractNumId w:val="17"/>
  </w:num>
  <w:num w:numId="24" w16cid:durableId="1760559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C4"/>
    <w:rsid w:val="00020F63"/>
    <w:rsid w:val="00035ACE"/>
    <w:rsid w:val="0006739E"/>
    <w:rsid w:val="000A3DF9"/>
    <w:rsid w:val="0013255D"/>
    <w:rsid w:val="00231AB5"/>
    <w:rsid w:val="00286CAE"/>
    <w:rsid w:val="002F16F2"/>
    <w:rsid w:val="00426F3A"/>
    <w:rsid w:val="00427717"/>
    <w:rsid w:val="00436089"/>
    <w:rsid w:val="004D1CA0"/>
    <w:rsid w:val="00525CA0"/>
    <w:rsid w:val="00593F21"/>
    <w:rsid w:val="005A0C3E"/>
    <w:rsid w:val="00614FDD"/>
    <w:rsid w:val="006159E1"/>
    <w:rsid w:val="00621F44"/>
    <w:rsid w:val="0065409F"/>
    <w:rsid w:val="00654396"/>
    <w:rsid w:val="006A678A"/>
    <w:rsid w:val="00705324"/>
    <w:rsid w:val="00753AD1"/>
    <w:rsid w:val="007637CA"/>
    <w:rsid w:val="00791DC4"/>
    <w:rsid w:val="007C25DD"/>
    <w:rsid w:val="007E48A5"/>
    <w:rsid w:val="008053BD"/>
    <w:rsid w:val="00876610"/>
    <w:rsid w:val="008D1305"/>
    <w:rsid w:val="008E4925"/>
    <w:rsid w:val="00943F7B"/>
    <w:rsid w:val="0094584B"/>
    <w:rsid w:val="00957B0F"/>
    <w:rsid w:val="0097637C"/>
    <w:rsid w:val="0097742B"/>
    <w:rsid w:val="0099722D"/>
    <w:rsid w:val="00A04AEE"/>
    <w:rsid w:val="00B34D9D"/>
    <w:rsid w:val="00C02EF0"/>
    <w:rsid w:val="00C12332"/>
    <w:rsid w:val="00C203F6"/>
    <w:rsid w:val="00C51058"/>
    <w:rsid w:val="00C60ECE"/>
    <w:rsid w:val="00C711FC"/>
    <w:rsid w:val="00C748DB"/>
    <w:rsid w:val="00C93006"/>
    <w:rsid w:val="00CB7D30"/>
    <w:rsid w:val="00CD54E5"/>
    <w:rsid w:val="00D92025"/>
    <w:rsid w:val="00DF3FF4"/>
    <w:rsid w:val="00E4226A"/>
    <w:rsid w:val="00E97E18"/>
    <w:rsid w:val="00EA2B33"/>
    <w:rsid w:val="00EA3336"/>
    <w:rsid w:val="00EA5A2A"/>
    <w:rsid w:val="00EB1F57"/>
    <w:rsid w:val="00EC013B"/>
    <w:rsid w:val="00F629BA"/>
    <w:rsid w:val="00F67961"/>
    <w:rsid w:val="00F94407"/>
    <w:rsid w:val="00F96725"/>
    <w:rsid w:val="00FA6A74"/>
    <w:rsid w:val="00FC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601F"/>
  <w15:chartTrackingRefBased/>
  <w15:docId w15:val="{025F4E78-7CB4-4C0E-BA81-9D6B2AB3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D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91D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91DC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91DC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91DC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91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C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91DC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91DC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1DC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91DC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91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DC4"/>
    <w:rPr>
      <w:rFonts w:eastAsiaTheme="majorEastAsia" w:cstheme="majorBidi"/>
      <w:color w:val="272727" w:themeColor="text1" w:themeTint="D8"/>
    </w:rPr>
  </w:style>
  <w:style w:type="paragraph" w:styleId="Title">
    <w:name w:val="Title"/>
    <w:basedOn w:val="Normal"/>
    <w:next w:val="Normal"/>
    <w:link w:val="TitleChar"/>
    <w:uiPriority w:val="10"/>
    <w:qFormat/>
    <w:rsid w:val="0079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DC4"/>
    <w:pPr>
      <w:spacing w:before="160"/>
      <w:jc w:val="center"/>
    </w:pPr>
    <w:rPr>
      <w:i/>
      <w:iCs/>
      <w:color w:val="404040" w:themeColor="text1" w:themeTint="BF"/>
    </w:rPr>
  </w:style>
  <w:style w:type="character" w:customStyle="1" w:styleId="QuoteChar">
    <w:name w:val="Quote Char"/>
    <w:basedOn w:val="DefaultParagraphFont"/>
    <w:link w:val="Quote"/>
    <w:uiPriority w:val="29"/>
    <w:rsid w:val="00791DC4"/>
    <w:rPr>
      <w:i/>
      <w:iCs/>
      <w:color w:val="404040" w:themeColor="text1" w:themeTint="BF"/>
    </w:rPr>
  </w:style>
  <w:style w:type="paragraph" w:styleId="ListParagraph">
    <w:name w:val="List Paragraph"/>
    <w:basedOn w:val="Normal"/>
    <w:link w:val="ListParagraphChar"/>
    <w:uiPriority w:val="34"/>
    <w:qFormat/>
    <w:rsid w:val="00791DC4"/>
    <w:pPr>
      <w:ind w:left="720"/>
      <w:contextualSpacing/>
    </w:pPr>
  </w:style>
  <w:style w:type="character" w:styleId="IntenseEmphasis">
    <w:name w:val="Intense Emphasis"/>
    <w:basedOn w:val="DefaultParagraphFont"/>
    <w:uiPriority w:val="21"/>
    <w:qFormat/>
    <w:rsid w:val="00791DC4"/>
    <w:rPr>
      <w:i/>
      <w:iCs/>
      <w:color w:val="2E74B5" w:themeColor="accent1" w:themeShade="BF"/>
    </w:rPr>
  </w:style>
  <w:style w:type="paragraph" w:styleId="IntenseQuote">
    <w:name w:val="Intense Quote"/>
    <w:basedOn w:val="Normal"/>
    <w:next w:val="Normal"/>
    <w:link w:val="IntenseQuoteChar"/>
    <w:uiPriority w:val="30"/>
    <w:qFormat/>
    <w:rsid w:val="00791D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1DC4"/>
    <w:rPr>
      <w:i/>
      <w:iCs/>
      <w:color w:val="2E74B5" w:themeColor="accent1" w:themeShade="BF"/>
    </w:rPr>
  </w:style>
  <w:style w:type="character" w:styleId="IntenseReference">
    <w:name w:val="Intense Reference"/>
    <w:basedOn w:val="DefaultParagraphFont"/>
    <w:uiPriority w:val="32"/>
    <w:qFormat/>
    <w:rsid w:val="00791DC4"/>
    <w:rPr>
      <w:b/>
      <w:bCs/>
      <w:smallCaps/>
      <w:color w:val="2E74B5" w:themeColor="accent1" w:themeShade="BF"/>
      <w:spacing w:val="5"/>
    </w:rPr>
  </w:style>
  <w:style w:type="paragraph" w:styleId="Header">
    <w:name w:val="header"/>
    <w:basedOn w:val="Normal"/>
    <w:link w:val="HeaderChar"/>
    <w:uiPriority w:val="99"/>
    <w:rsid w:val="00A04AEE"/>
    <w:pPr>
      <w:tabs>
        <w:tab w:val="center" w:pos="4320"/>
        <w:tab w:val="right" w:pos="8640"/>
      </w:tabs>
      <w:spacing w:after="0" w:line="240" w:lineRule="auto"/>
    </w:pPr>
    <w:rPr>
      <w:rFonts w:ascii="Times New Roman" w:eastAsia="MS Mincho" w:hAnsi="Times New Roman" w:cs="Times New Roman"/>
      <w:kern w:val="0"/>
      <w:sz w:val="24"/>
      <w:szCs w:val="24"/>
      <w:lang w:eastAsia="ja-JP"/>
      <w14:ligatures w14:val="none"/>
    </w:rPr>
  </w:style>
  <w:style w:type="character" w:customStyle="1" w:styleId="HeaderChar">
    <w:name w:val="Header Char"/>
    <w:basedOn w:val="DefaultParagraphFont"/>
    <w:link w:val="Header"/>
    <w:uiPriority w:val="99"/>
    <w:rsid w:val="00A04AEE"/>
    <w:rPr>
      <w:rFonts w:ascii="Times New Roman" w:eastAsia="MS Mincho" w:hAnsi="Times New Roman" w:cs="Times New Roman"/>
      <w:kern w:val="0"/>
      <w:sz w:val="24"/>
      <w:szCs w:val="24"/>
      <w:lang w:eastAsia="ja-JP"/>
      <w14:ligatures w14:val="none"/>
    </w:rPr>
  </w:style>
  <w:style w:type="paragraph" w:styleId="Footer">
    <w:name w:val="footer"/>
    <w:basedOn w:val="Normal"/>
    <w:link w:val="FooterChar"/>
    <w:uiPriority w:val="99"/>
    <w:unhideWhenUsed/>
    <w:rsid w:val="00A04AEE"/>
    <w:pPr>
      <w:tabs>
        <w:tab w:val="center" w:pos="4680"/>
        <w:tab w:val="right" w:pos="9360"/>
      </w:tabs>
      <w:spacing w:after="0" w:line="240" w:lineRule="auto"/>
    </w:pPr>
    <w:rPr>
      <w:rFonts w:ascii="Times New Roman" w:eastAsia="MS Mincho" w:hAnsi="Times New Roman" w:cs="Times New Roman"/>
      <w:kern w:val="0"/>
      <w:sz w:val="24"/>
      <w:szCs w:val="24"/>
      <w:lang w:eastAsia="ja-JP"/>
      <w14:ligatures w14:val="none"/>
    </w:rPr>
  </w:style>
  <w:style w:type="character" w:customStyle="1" w:styleId="FooterChar">
    <w:name w:val="Footer Char"/>
    <w:basedOn w:val="DefaultParagraphFont"/>
    <w:link w:val="Footer"/>
    <w:uiPriority w:val="99"/>
    <w:rsid w:val="00A04AEE"/>
    <w:rPr>
      <w:rFonts w:ascii="Times New Roman" w:eastAsia="MS Mincho" w:hAnsi="Times New Roman" w:cs="Times New Roman"/>
      <w:kern w:val="0"/>
      <w:sz w:val="24"/>
      <w:szCs w:val="24"/>
      <w:lang w:eastAsia="ja-JP"/>
      <w14:ligatures w14:val="none"/>
    </w:rPr>
  </w:style>
  <w:style w:type="character" w:styleId="Hyperlink">
    <w:name w:val="Hyperlink"/>
    <w:uiPriority w:val="99"/>
    <w:rsid w:val="00A04AEE"/>
    <w:rPr>
      <w:color w:val="0000FF"/>
      <w:u w:val="single"/>
    </w:rPr>
  </w:style>
  <w:style w:type="character" w:customStyle="1" w:styleId="ListParagraphChar">
    <w:name w:val="List Paragraph Char"/>
    <w:basedOn w:val="DefaultParagraphFont"/>
    <w:link w:val="ListParagraph"/>
    <w:uiPriority w:val="34"/>
    <w:locked/>
    <w:rsid w:val="00A04AEE"/>
  </w:style>
  <w:style w:type="character" w:styleId="UnresolvedMention">
    <w:name w:val="Unresolved Mention"/>
    <w:basedOn w:val="DefaultParagraphFont"/>
    <w:uiPriority w:val="99"/>
    <w:semiHidden/>
    <w:unhideWhenUsed/>
    <w:rsid w:val="00A04AEE"/>
    <w:rPr>
      <w:color w:val="605E5C"/>
      <w:shd w:val="clear" w:color="auto" w:fill="E1DFDD"/>
    </w:rPr>
  </w:style>
  <w:style w:type="character" w:styleId="FollowedHyperlink">
    <w:name w:val="FollowedHyperlink"/>
    <w:basedOn w:val="DefaultParagraphFont"/>
    <w:uiPriority w:val="99"/>
    <w:semiHidden/>
    <w:unhideWhenUsed/>
    <w:rsid w:val="00A04AEE"/>
    <w:rPr>
      <w:color w:val="954F72" w:themeColor="followedHyperlink"/>
      <w:u w:val="single"/>
    </w:rPr>
  </w:style>
  <w:style w:type="paragraph" w:styleId="NormalWeb">
    <w:name w:val="Normal (Web)"/>
    <w:basedOn w:val="Normal"/>
    <w:uiPriority w:val="99"/>
    <w:semiHidden/>
    <w:unhideWhenUsed/>
    <w:rsid w:val="00E422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rsid w:val="00621F4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EA5A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gcmg">
    <w:name w:val="a_gcmg"/>
    <w:basedOn w:val="DefaultParagraphFont"/>
    <w:rsid w:val="00EA5A2A"/>
  </w:style>
  <w:style w:type="character" w:styleId="CommentReference">
    <w:name w:val="annotation reference"/>
    <w:basedOn w:val="DefaultParagraphFont"/>
    <w:uiPriority w:val="99"/>
    <w:semiHidden/>
    <w:unhideWhenUsed/>
    <w:rsid w:val="006A678A"/>
    <w:rPr>
      <w:sz w:val="16"/>
      <w:szCs w:val="16"/>
    </w:rPr>
  </w:style>
  <w:style w:type="paragraph" w:styleId="CommentText">
    <w:name w:val="annotation text"/>
    <w:basedOn w:val="Normal"/>
    <w:link w:val="CommentTextChar"/>
    <w:uiPriority w:val="99"/>
    <w:semiHidden/>
    <w:unhideWhenUsed/>
    <w:rsid w:val="006A678A"/>
    <w:pPr>
      <w:spacing w:line="240" w:lineRule="auto"/>
    </w:pPr>
    <w:rPr>
      <w:sz w:val="20"/>
      <w:szCs w:val="20"/>
    </w:rPr>
  </w:style>
  <w:style w:type="character" w:customStyle="1" w:styleId="CommentTextChar">
    <w:name w:val="Comment Text Char"/>
    <w:basedOn w:val="DefaultParagraphFont"/>
    <w:link w:val="CommentText"/>
    <w:uiPriority w:val="99"/>
    <w:semiHidden/>
    <w:rsid w:val="006A678A"/>
    <w:rPr>
      <w:sz w:val="20"/>
      <w:szCs w:val="20"/>
    </w:rPr>
  </w:style>
  <w:style w:type="paragraph" w:styleId="CommentSubject">
    <w:name w:val="annotation subject"/>
    <w:basedOn w:val="CommentText"/>
    <w:next w:val="CommentText"/>
    <w:link w:val="CommentSubjectChar"/>
    <w:uiPriority w:val="99"/>
    <w:semiHidden/>
    <w:unhideWhenUsed/>
    <w:rsid w:val="006A678A"/>
    <w:rPr>
      <w:b/>
      <w:bCs/>
    </w:rPr>
  </w:style>
  <w:style w:type="character" w:customStyle="1" w:styleId="CommentSubjectChar">
    <w:name w:val="Comment Subject Char"/>
    <w:basedOn w:val="CommentTextChar"/>
    <w:link w:val="CommentSubject"/>
    <w:uiPriority w:val="99"/>
    <w:semiHidden/>
    <w:rsid w:val="006A678A"/>
    <w:rPr>
      <w:b/>
      <w:bCs/>
      <w:sz w:val="20"/>
      <w:szCs w:val="20"/>
    </w:rPr>
  </w:style>
  <w:style w:type="paragraph" w:styleId="Revision">
    <w:name w:val="Revision"/>
    <w:hidden/>
    <w:uiPriority w:val="99"/>
    <w:semiHidden/>
    <w:rsid w:val="006A67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4812">
      <w:bodyDiv w:val="1"/>
      <w:marLeft w:val="0"/>
      <w:marRight w:val="0"/>
      <w:marTop w:val="0"/>
      <w:marBottom w:val="0"/>
      <w:divBdr>
        <w:top w:val="none" w:sz="0" w:space="0" w:color="auto"/>
        <w:left w:val="none" w:sz="0" w:space="0" w:color="auto"/>
        <w:bottom w:val="none" w:sz="0" w:space="0" w:color="auto"/>
        <w:right w:val="none" w:sz="0" w:space="0" w:color="auto"/>
      </w:divBdr>
    </w:div>
    <w:div w:id="327831497">
      <w:bodyDiv w:val="1"/>
      <w:marLeft w:val="0"/>
      <w:marRight w:val="0"/>
      <w:marTop w:val="0"/>
      <w:marBottom w:val="0"/>
      <w:divBdr>
        <w:top w:val="none" w:sz="0" w:space="0" w:color="auto"/>
        <w:left w:val="none" w:sz="0" w:space="0" w:color="auto"/>
        <w:bottom w:val="none" w:sz="0" w:space="0" w:color="auto"/>
        <w:right w:val="none" w:sz="0" w:space="0" w:color="auto"/>
      </w:divBdr>
    </w:div>
    <w:div w:id="710422074">
      <w:bodyDiv w:val="1"/>
      <w:marLeft w:val="0"/>
      <w:marRight w:val="0"/>
      <w:marTop w:val="0"/>
      <w:marBottom w:val="0"/>
      <w:divBdr>
        <w:top w:val="none" w:sz="0" w:space="0" w:color="auto"/>
        <w:left w:val="none" w:sz="0" w:space="0" w:color="auto"/>
        <w:bottom w:val="none" w:sz="0" w:space="0" w:color="auto"/>
        <w:right w:val="none" w:sz="0" w:space="0" w:color="auto"/>
      </w:divBdr>
    </w:div>
    <w:div w:id="799223266">
      <w:bodyDiv w:val="1"/>
      <w:marLeft w:val="0"/>
      <w:marRight w:val="0"/>
      <w:marTop w:val="0"/>
      <w:marBottom w:val="0"/>
      <w:divBdr>
        <w:top w:val="none" w:sz="0" w:space="0" w:color="auto"/>
        <w:left w:val="none" w:sz="0" w:space="0" w:color="auto"/>
        <w:bottom w:val="none" w:sz="0" w:space="0" w:color="auto"/>
        <w:right w:val="none" w:sz="0" w:space="0" w:color="auto"/>
      </w:divBdr>
    </w:div>
    <w:div w:id="803045149">
      <w:bodyDiv w:val="1"/>
      <w:marLeft w:val="0"/>
      <w:marRight w:val="0"/>
      <w:marTop w:val="0"/>
      <w:marBottom w:val="0"/>
      <w:divBdr>
        <w:top w:val="none" w:sz="0" w:space="0" w:color="auto"/>
        <w:left w:val="none" w:sz="0" w:space="0" w:color="auto"/>
        <w:bottom w:val="none" w:sz="0" w:space="0" w:color="auto"/>
        <w:right w:val="none" w:sz="0" w:space="0" w:color="auto"/>
      </w:divBdr>
    </w:div>
    <w:div w:id="1008946424">
      <w:bodyDiv w:val="1"/>
      <w:marLeft w:val="0"/>
      <w:marRight w:val="0"/>
      <w:marTop w:val="0"/>
      <w:marBottom w:val="0"/>
      <w:divBdr>
        <w:top w:val="none" w:sz="0" w:space="0" w:color="auto"/>
        <w:left w:val="none" w:sz="0" w:space="0" w:color="auto"/>
        <w:bottom w:val="none" w:sz="0" w:space="0" w:color="auto"/>
        <w:right w:val="none" w:sz="0" w:space="0" w:color="auto"/>
      </w:divBdr>
      <w:divsChild>
        <w:div w:id="354841862">
          <w:marLeft w:val="1094"/>
          <w:marRight w:val="0"/>
          <w:marTop w:val="0"/>
          <w:marBottom w:val="0"/>
          <w:divBdr>
            <w:top w:val="none" w:sz="0" w:space="0" w:color="auto"/>
            <w:left w:val="none" w:sz="0" w:space="0" w:color="auto"/>
            <w:bottom w:val="none" w:sz="0" w:space="0" w:color="auto"/>
            <w:right w:val="none" w:sz="0" w:space="0" w:color="auto"/>
          </w:divBdr>
        </w:div>
        <w:div w:id="764300068">
          <w:marLeft w:val="1094"/>
          <w:marRight w:val="0"/>
          <w:marTop w:val="0"/>
          <w:marBottom w:val="0"/>
          <w:divBdr>
            <w:top w:val="none" w:sz="0" w:space="0" w:color="auto"/>
            <w:left w:val="none" w:sz="0" w:space="0" w:color="auto"/>
            <w:bottom w:val="none" w:sz="0" w:space="0" w:color="auto"/>
            <w:right w:val="none" w:sz="0" w:space="0" w:color="auto"/>
          </w:divBdr>
        </w:div>
      </w:divsChild>
    </w:div>
    <w:div w:id="1058018079">
      <w:bodyDiv w:val="1"/>
      <w:marLeft w:val="0"/>
      <w:marRight w:val="0"/>
      <w:marTop w:val="0"/>
      <w:marBottom w:val="0"/>
      <w:divBdr>
        <w:top w:val="none" w:sz="0" w:space="0" w:color="auto"/>
        <w:left w:val="none" w:sz="0" w:space="0" w:color="auto"/>
        <w:bottom w:val="none" w:sz="0" w:space="0" w:color="auto"/>
        <w:right w:val="none" w:sz="0" w:space="0" w:color="auto"/>
      </w:divBdr>
    </w:div>
    <w:div w:id="1401370379">
      <w:bodyDiv w:val="1"/>
      <w:marLeft w:val="0"/>
      <w:marRight w:val="0"/>
      <w:marTop w:val="0"/>
      <w:marBottom w:val="0"/>
      <w:divBdr>
        <w:top w:val="none" w:sz="0" w:space="0" w:color="auto"/>
        <w:left w:val="none" w:sz="0" w:space="0" w:color="auto"/>
        <w:bottom w:val="none" w:sz="0" w:space="0" w:color="auto"/>
        <w:right w:val="none" w:sz="0" w:space="0" w:color="auto"/>
      </w:divBdr>
    </w:div>
    <w:div w:id="1576893328">
      <w:bodyDiv w:val="1"/>
      <w:marLeft w:val="0"/>
      <w:marRight w:val="0"/>
      <w:marTop w:val="0"/>
      <w:marBottom w:val="0"/>
      <w:divBdr>
        <w:top w:val="none" w:sz="0" w:space="0" w:color="auto"/>
        <w:left w:val="none" w:sz="0" w:space="0" w:color="auto"/>
        <w:bottom w:val="none" w:sz="0" w:space="0" w:color="auto"/>
        <w:right w:val="none" w:sz="0" w:space="0" w:color="auto"/>
      </w:divBdr>
    </w:div>
    <w:div w:id="1612974333">
      <w:bodyDiv w:val="1"/>
      <w:marLeft w:val="0"/>
      <w:marRight w:val="0"/>
      <w:marTop w:val="0"/>
      <w:marBottom w:val="0"/>
      <w:divBdr>
        <w:top w:val="none" w:sz="0" w:space="0" w:color="auto"/>
        <w:left w:val="none" w:sz="0" w:space="0" w:color="auto"/>
        <w:bottom w:val="none" w:sz="0" w:space="0" w:color="auto"/>
        <w:right w:val="none" w:sz="0" w:space="0" w:color="auto"/>
      </w:divBdr>
    </w:div>
    <w:div w:id="1777289910">
      <w:bodyDiv w:val="1"/>
      <w:marLeft w:val="0"/>
      <w:marRight w:val="0"/>
      <w:marTop w:val="0"/>
      <w:marBottom w:val="0"/>
      <w:divBdr>
        <w:top w:val="none" w:sz="0" w:space="0" w:color="auto"/>
        <w:left w:val="none" w:sz="0" w:space="0" w:color="auto"/>
        <w:bottom w:val="none" w:sz="0" w:space="0" w:color="auto"/>
        <w:right w:val="none" w:sz="0" w:space="0" w:color="auto"/>
      </w:divBdr>
    </w:div>
    <w:div w:id="1848716920">
      <w:bodyDiv w:val="1"/>
      <w:marLeft w:val="0"/>
      <w:marRight w:val="0"/>
      <w:marTop w:val="0"/>
      <w:marBottom w:val="0"/>
      <w:divBdr>
        <w:top w:val="none" w:sz="0" w:space="0" w:color="auto"/>
        <w:left w:val="none" w:sz="0" w:space="0" w:color="auto"/>
        <w:bottom w:val="none" w:sz="0" w:space="0" w:color="auto"/>
        <w:right w:val="none" w:sz="0" w:space="0" w:color="auto"/>
      </w:divBdr>
    </w:div>
    <w:div w:id="2091730743">
      <w:bodyDiv w:val="1"/>
      <w:marLeft w:val="0"/>
      <w:marRight w:val="0"/>
      <w:marTop w:val="0"/>
      <w:marBottom w:val="0"/>
      <w:divBdr>
        <w:top w:val="none" w:sz="0" w:space="0" w:color="auto"/>
        <w:left w:val="none" w:sz="0" w:space="0" w:color="auto"/>
        <w:bottom w:val="none" w:sz="0" w:space="0" w:color="auto"/>
        <w:right w:val="none" w:sz="0" w:space="0" w:color="auto"/>
      </w:divBdr>
    </w:div>
    <w:div w:id="20925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entreforAddictionandMentalHealth/videos/bringing-meaning-and-purpose-to-land-acknowledgements/759567845184040/" TargetMode="External"/><Relationship Id="rId13" Type="http://schemas.openxmlformats.org/officeDocument/2006/relationships/hyperlink" Target="https://www.baycrest.org/all-clinics-services/behavioural-support-for-seniors-progra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whose.land/en/" TargetMode="External"/><Relationship Id="rId12" Type="http://schemas.openxmlformats.org/officeDocument/2006/relationships/hyperlink" Target="https://www.aarc.org/wp-content/uploads/2014/08/Fagerstrom_test.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baccoclaimscanada.ca/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dc.camhx.ca/redcap/surveys/?s=T89AHCKTKATHXRDH"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youtube.com/watch?v=1TUfPFYL3F8&amp;list=PLmLKlp1R6075DIbon6u-16JR3Jm4TiiLr&amp;index=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67AA2B621064EB0935AB039265F32" ma:contentTypeVersion="2" ma:contentTypeDescription="Create a new document." ma:contentTypeScope="" ma:versionID="42fcb1c6e6fdcf5af3c17070ec131c36">
  <xsd:schema xmlns:xsd="http://www.w3.org/2001/XMLSchema" xmlns:xs="http://www.w3.org/2001/XMLSchema" xmlns:p="http://schemas.microsoft.com/office/2006/metadata/properties" xmlns:ns1="http://schemas.microsoft.com/sharepoint/v3" xmlns:ns2="8985c450-75b7-4087-88ce-ab229582c256" targetNamespace="http://schemas.microsoft.com/office/2006/metadata/properties" ma:root="true" ma:fieldsID="610bfe99804843be8f6389d638343d00" ns1:_="" ns2:_="">
    <xsd:import namespace="http://schemas.microsoft.com/sharepoint/v3"/>
    <xsd:import namespace="8985c450-75b7-4087-88ce-ab229582c25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85c450-75b7-4087-88ce-ab229582c2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1261882-D158-4211-9D6F-9AC9F1F2A71A}"/>
</file>

<file path=customXml/itemProps2.xml><?xml version="1.0" encoding="utf-8"?>
<ds:datastoreItem xmlns:ds="http://schemas.openxmlformats.org/officeDocument/2006/customXml" ds:itemID="{F3EA3620-B1DF-4379-8832-28DDE5171884}"/>
</file>

<file path=customXml/itemProps3.xml><?xml version="1.0" encoding="utf-8"?>
<ds:datastoreItem xmlns:ds="http://schemas.openxmlformats.org/officeDocument/2006/customXml" ds:itemID="{AA267E66-BA62-4500-B8EF-18F95E3D6153}"/>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Camyl Gatchalian</dc:creator>
  <cp:keywords/>
  <dc:description/>
  <cp:lastModifiedBy>Zara Masood</cp:lastModifiedBy>
  <cp:revision>2</cp:revision>
  <dcterms:created xsi:type="dcterms:W3CDTF">2026-06-17T14:30:00Z</dcterms:created>
  <dcterms:modified xsi:type="dcterms:W3CDTF">2026-06-17T14:30:00Z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0x010100AD067AA2B621064EB0935AB039265F32</vt:lpwstr>
  </property>
</Properties>
</file>